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3AA688" w14:textId="5D7B788A" w:rsidR="004D4E08" w:rsidRPr="004E24CE" w:rsidRDefault="004D4E08" w:rsidP="00F60824">
      <w:pPr>
        <w:rPr>
          <w:sz w:val="22"/>
          <w:szCs w:val="22"/>
        </w:rPr>
      </w:pPr>
      <w:r w:rsidRPr="00A94CCD">
        <w:rPr>
          <w:b/>
          <w:bCs/>
        </w:rPr>
        <w:t xml:space="preserve">3GPP TSG RAN WG1 </w:t>
      </w:r>
      <w:r w:rsidR="00EB4257">
        <w:rPr>
          <w:b/>
          <w:bCs/>
        </w:rPr>
        <w:t>M</w:t>
      </w:r>
      <w:r w:rsidR="00EB4257">
        <w:rPr>
          <w:rFonts w:hint="eastAsia"/>
          <w:b/>
          <w:bCs/>
        </w:rPr>
        <w:t>eeting</w:t>
      </w:r>
      <w:r w:rsidR="00D80DD5">
        <w:rPr>
          <w:b/>
          <w:bCs/>
        </w:rPr>
        <w:t xml:space="preserve"> </w:t>
      </w:r>
      <w:r w:rsidRPr="00A94CCD">
        <w:rPr>
          <w:b/>
          <w:bCs/>
        </w:rPr>
        <w:t>#1</w:t>
      </w:r>
      <w:r w:rsidR="00FF5B36">
        <w:rPr>
          <w:b/>
          <w:bCs/>
        </w:rPr>
        <w:t>20</w:t>
      </w:r>
      <w:r w:rsidRPr="00A94CCD">
        <w:rPr>
          <w:b/>
          <w:bCs/>
        </w:rPr>
        <w:tab/>
      </w:r>
      <w:r w:rsidR="00910DEE" w:rsidRPr="00A94CCD">
        <w:rPr>
          <w:b/>
          <w:bCs/>
        </w:rPr>
        <w:t xml:space="preserve">               </w:t>
      </w:r>
      <w:r w:rsidR="00084992" w:rsidRPr="00A94CCD">
        <w:rPr>
          <w:b/>
          <w:bCs/>
        </w:rPr>
        <w:t xml:space="preserve">      </w:t>
      </w:r>
      <w:r w:rsidR="00A94CCD">
        <w:rPr>
          <w:b/>
          <w:bCs/>
        </w:rPr>
        <w:t xml:space="preserve">      </w:t>
      </w:r>
      <w:r w:rsidRPr="00A94CCD">
        <w:rPr>
          <w:b/>
          <w:bCs/>
        </w:rPr>
        <w:t>R1-</w:t>
      </w:r>
      <w:r w:rsidR="004E24CE" w:rsidRPr="004E24CE">
        <w:t xml:space="preserve"> </w:t>
      </w:r>
      <w:r w:rsidR="004E24CE" w:rsidRPr="004E24CE">
        <w:rPr>
          <w:b/>
          <w:bCs/>
        </w:rPr>
        <w:t>2500981</w:t>
      </w:r>
    </w:p>
    <w:p w14:paraId="15243BFF" w14:textId="478C9C73" w:rsidR="00E46E81" w:rsidRPr="00A94CCD" w:rsidRDefault="00EB4257" w:rsidP="004D4E08">
      <w:pPr>
        <w:pStyle w:val="3GPPHeader"/>
        <w:rPr>
          <w:rFonts w:eastAsia="DengXian"/>
          <w:bCs/>
          <w:vertAlign w:val="superscript"/>
        </w:rPr>
      </w:pPr>
      <w:r>
        <w:rPr>
          <w:rFonts w:eastAsia="DengXian"/>
          <w:bCs/>
        </w:rPr>
        <w:t>Athens</w:t>
      </w:r>
      <w:r w:rsidR="00E0789F" w:rsidRPr="00A94CCD">
        <w:rPr>
          <w:rFonts w:eastAsia="MS Mincho"/>
          <w:bCs/>
        </w:rPr>
        <w:t>,</w:t>
      </w:r>
      <w:r w:rsidR="00E46E81" w:rsidRPr="00A94CCD">
        <w:rPr>
          <w:rFonts w:eastAsia="MS Mincho"/>
          <w:bCs/>
        </w:rPr>
        <w:t xml:space="preserve"> </w:t>
      </w:r>
      <w:r>
        <w:rPr>
          <w:rFonts w:eastAsia="DengXian"/>
          <w:bCs/>
        </w:rPr>
        <w:t>Greece</w:t>
      </w:r>
      <w:r w:rsidR="00E46E81" w:rsidRPr="00A94CCD">
        <w:rPr>
          <w:rFonts w:eastAsia="MS Mincho"/>
          <w:bCs/>
        </w:rPr>
        <w:t xml:space="preserve">, </w:t>
      </w:r>
      <w:r w:rsidR="003716C6">
        <w:rPr>
          <w:rFonts w:eastAsia="DengXian"/>
          <w:bCs/>
        </w:rPr>
        <w:t>F</w:t>
      </w:r>
      <w:r w:rsidR="003716C6">
        <w:rPr>
          <w:rFonts w:eastAsia="DengXian" w:hint="eastAsia"/>
          <w:bCs/>
        </w:rPr>
        <w:t>eb</w:t>
      </w:r>
      <w:r w:rsidR="003716C6">
        <w:rPr>
          <w:rFonts w:eastAsia="DengXian"/>
          <w:bCs/>
        </w:rPr>
        <w:t>ruary</w:t>
      </w:r>
      <w:r w:rsidR="00E46E81" w:rsidRPr="00A94CCD">
        <w:rPr>
          <w:rFonts w:eastAsia="MS Mincho"/>
          <w:bCs/>
        </w:rPr>
        <w:t xml:space="preserve"> </w:t>
      </w:r>
      <w:r w:rsidR="00E46E81" w:rsidRPr="00A94CCD">
        <w:rPr>
          <w:rFonts w:eastAsia="DengXian"/>
          <w:bCs/>
        </w:rPr>
        <w:t>1</w:t>
      </w:r>
      <w:r w:rsidR="003716C6">
        <w:rPr>
          <w:rFonts w:eastAsia="DengXian"/>
          <w:bCs/>
        </w:rPr>
        <w:t>7</w:t>
      </w:r>
      <w:r w:rsidR="00E46E81" w:rsidRPr="00A94CCD">
        <w:rPr>
          <w:rFonts w:eastAsia="MS Mincho"/>
          <w:bCs/>
          <w:vertAlign w:val="superscript"/>
        </w:rPr>
        <w:t>th</w:t>
      </w:r>
      <w:r w:rsidR="00E46E81" w:rsidRPr="00A94CCD">
        <w:rPr>
          <w:rFonts w:eastAsia="MS Mincho"/>
          <w:bCs/>
        </w:rPr>
        <w:t xml:space="preserve"> – </w:t>
      </w:r>
      <w:r w:rsidR="003716C6">
        <w:rPr>
          <w:rFonts w:eastAsia="DengXian"/>
          <w:bCs/>
        </w:rPr>
        <w:t>February</w:t>
      </w:r>
      <w:r w:rsidR="00E46E81" w:rsidRPr="00A94CCD">
        <w:rPr>
          <w:rFonts w:eastAsia="MS Mincho"/>
          <w:bCs/>
        </w:rPr>
        <w:t xml:space="preserve"> </w:t>
      </w:r>
      <w:r w:rsidR="00E46E81" w:rsidRPr="00A94CCD">
        <w:rPr>
          <w:rFonts w:eastAsia="DengXian"/>
          <w:bCs/>
        </w:rPr>
        <w:t>2</w:t>
      </w:r>
      <w:r w:rsidR="003716C6">
        <w:rPr>
          <w:rFonts w:eastAsia="DengXian"/>
          <w:bCs/>
        </w:rPr>
        <w:t>1</w:t>
      </w:r>
      <w:r w:rsidR="00E46E81" w:rsidRPr="00A94CCD">
        <w:rPr>
          <w:rFonts w:eastAsia="DengXian"/>
          <w:bCs/>
          <w:vertAlign w:val="superscript"/>
        </w:rPr>
        <w:t>th</w:t>
      </w:r>
      <w:r w:rsidR="00E46E81" w:rsidRPr="00A94CCD">
        <w:rPr>
          <w:rFonts w:eastAsia="MS Mincho"/>
          <w:bCs/>
        </w:rPr>
        <w:t>, 2024</w:t>
      </w:r>
    </w:p>
    <w:p w14:paraId="1FA528AB" w14:textId="74A8D5DD" w:rsidR="004D4E08" w:rsidRPr="00A94CCD" w:rsidRDefault="004D4E08" w:rsidP="004D4E08">
      <w:pPr>
        <w:pStyle w:val="3GPPHeader"/>
        <w:rPr>
          <w:rFonts w:eastAsia="DengXian"/>
          <w:sz w:val="22"/>
          <w:szCs w:val="22"/>
        </w:rPr>
      </w:pPr>
      <w:r w:rsidRPr="00A94CCD">
        <w:rPr>
          <w:sz w:val="22"/>
          <w:szCs w:val="22"/>
        </w:rPr>
        <w:t>Agenda Item:</w:t>
      </w:r>
      <w:r w:rsidR="0018284C">
        <w:rPr>
          <w:sz w:val="22"/>
          <w:szCs w:val="22"/>
        </w:rPr>
        <w:t xml:space="preserve"> </w:t>
      </w:r>
      <w:r w:rsidRPr="00A94CCD">
        <w:rPr>
          <w:sz w:val="22"/>
          <w:szCs w:val="22"/>
        </w:rPr>
        <w:t>9.11.</w:t>
      </w:r>
      <w:r w:rsidRPr="00A94CCD">
        <w:rPr>
          <w:rFonts w:eastAsia="DengXian"/>
          <w:sz w:val="22"/>
          <w:szCs w:val="22"/>
        </w:rPr>
        <w:t>4</w:t>
      </w:r>
    </w:p>
    <w:p w14:paraId="1E15EE55" w14:textId="34D900CC" w:rsidR="004D4E08" w:rsidRPr="00A94CCD" w:rsidRDefault="004D4E08" w:rsidP="004D4E08">
      <w:pPr>
        <w:pStyle w:val="3GPPHeader"/>
        <w:rPr>
          <w:sz w:val="22"/>
          <w:szCs w:val="22"/>
        </w:rPr>
      </w:pPr>
      <w:r w:rsidRPr="00A94CCD">
        <w:rPr>
          <w:sz w:val="22"/>
          <w:szCs w:val="22"/>
        </w:rPr>
        <w:t>Source:</w:t>
      </w:r>
      <w:r w:rsidR="00910DEE" w:rsidRPr="00A94CCD">
        <w:rPr>
          <w:sz w:val="22"/>
          <w:szCs w:val="22"/>
        </w:rPr>
        <w:t xml:space="preserve"> </w:t>
      </w:r>
      <w:r w:rsidRPr="00A94CCD">
        <w:rPr>
          <w:sz w:val="22"/>
          <w:szCs w:val="22"/>
        </w:rPr>
        <w:t>TCL</w:t>
      </w:r>
    </w:p>
    <w:p w14:paraId="4A64EDEC" w14:textId="3FD75599" w:rsidR="004D4E08" w:rsidRPr="00A94CCD" w:rsidRDefault="004D4E08" w:rsidP="004D4E08">
      <w:pPr>
        <w:pStyle w:val="3GPPHeader"/>
        <w:rPr>
          <w:sz w:val="22"/>
          <w:szCs w:val="22"/>
        </w:rPr>
      </w:pPr>
      <w:r w:rsidRPr="00A94CCD">
        <w:rPr>
          <w:sz w:val="22"/>
          <w:szCs w:val="22"/>
        </w:rPr>
        <w:t>Title:</w:t>
      </w:r>
      <w:r w:rsidR="0018284C">
        <w:rPr>
          <w:sz w:val="22"/>
          <w:szCs w:val="22"/>
        </w:rPr>
        <w:t xml:space="preserve"> </w:t>
      </w:r>
      <w:r w:rsidRPr="00A94CCD">
        <w:rPr>
          <w:sz w:val="22"/>
          <w:szCs w:val="22"/>
        </w:rPr>
        <w:t xml:space="preserve">Discussion on the </w:t>
      </w:r>
      <w:r w:rsidRPr="00A94CCD">
        <w:rPr>
          <w:rFonts w:eastAsia="DengXian"/>
          <w:sz w:val="22"/>
          <w:szCs w:val="22"/>
        </w:rPr>
        <w:t>IoT</w:t>
      </w:r>
      <w:r w:rsidRPr="00A94CCD">
        <w:rPr>
          <w:sz w:val="22"/>
          <w:szCs w:val="22"/>
        </w:rPr>
        <w:t>-NTN uplink capacity/throughput enhancements</w:t>
      </w:r>
    </w:p>
    <w:p w14:paraId="1D0855AC" w14:textId="4970C050" w:rsidR="004D4E08" w:rsidRPr="00A94CCD" w:rsidRDefault="004D4E08" w:rsidP="004D4E08">
      <w:pPr>
        <w:pStyle w:val="3GPPHeader"/>
        <w:rPr>
          <w:sz w:val="22"/>
          <w:szCs w:val="22"/>
        </w:rPr>
      </w:pPr>
      <w:r w:rsidRPr="00A94CCD">
        <w:rPr>
          <w:sz w:val="22"/>
          <w:szCs w:val="22"/>
        </w:rPr>
        <w:t>Document for:</w:t>
      </w:r>
      <w:r w:rsidR="0018284C">
        <w:rPr>
          <w:sz w:val="22"/>
          <w:szCs w:val="22"/>
        </w:rPr>
        <w:t xml:space="preserve"> </w:t>
      </w:r>
      <w:r w:rsidRPr="00A94CCD">
        <w:rPr>
          <w:sz w:val="22"/>
          <w:szCs w:val="22"/>
        </w:rPr>
        <w:t>Discussion</w:t>
      </w:r>
      <w:r w:rsidR="00E0789F" w:rsidRPr="00A94CCD">
        <w:rPr>
          <w:sz w:val="22"/>
          <w:szCs w:val="22"/>
        </w:rPr>
        <w:t xml:space="preserve"> and </w:t>
      </w:r>
      <w:r w:rsidRPr="00A94CCD">
        <w:rPr>
          <w:sz w:val="22"/>
          <w:szCs w:val="22"/>
        </w:rPr>
        <w:t>Decision</w:t>
      </w:r>
    </w:p>
    <w:p w14:paraId="63CB6047" w14:textId="77777777" w:rsidR="004D4E08" w:rsidRPr="00755726" w:rsidRDefault="004D4E08" w:rsidP="00FF27AA">
      <w:pPr>
        <w:pStyle w:val="1"/>
        <w:numPr>
          <w:ilvl w:val="0"/>
          <w:numId w:val="1"/>
        </w:numPr>
        <w:pBdr>
          <w:top w:val="single" w:sz="12" w:space="1" w:color="000000" w:themeColor="text1"/>
        </w:pBdr>
        <w:spacing w:line="360" w:lineRule="auto"/>
        <w:jc w:val="both"/>
        <w:rPr>
          <w:b/>
          <w:bCs/>
          <w:kern w:val="36"/>
        </w:rPr>
      </w:pPr>
      <w:r w:rsidRPr="00755726">
        <w:rPr>
          <w:b/>
          <w:bCs/>
          <w:kern w:val="36"/>
        </w:rPr>
        <w:t>Introduction</w:t>
      </w:r>
    </w:p>
    <w:p w14:paraId="0C3977DC" w14:textId="6D704B2C" w:rsidR="004D4E08" w:rsidRPr="00755726" w:rsidRDefault="004D4E08" w:rsidP="004D4E08">
      <w:pPr>
        <w:spacing w:line="360" w:lineRule="auto"/>
        <w:jc w:val="both"/>
        <w:rPr>
          <w:rFonts w:eastAsia="DengXian"/>
          <w:sz w:val="22"/>
          <w:szCs w:val="22"/>
        </w:rPr>
      </w:pPr>
      <w:r w:rsidRPr="00755726">
        <w:rPr>
          <w:rFonts w:eastAsia="DengXian"/>
          <w:sz w:val="22"/>
          <w:szCs w:val="22"/>
        </w:rPr>
        <w:t xml:space="preserve">For the discussion on uplink </w:t>
      </w:r>
      <w:r w:rsidRPr="00755726">
        <w:rPr>
          <w:rFonts w:eastAsia="Calibri"/>
          <w:sz w:val="22"/>
          <w:szCs w:val="22"/>
        </w:rPr>
        <w:t xml:space="preserve">capacity/throughput enhancement for </w:t>
      </w:r>
      <w:r w:rsidRPr="00755726">
        <w:rPr>
          <w:rFonts w:eastAsia="DengXian"/>
          <w:sz w:val="22"/>
          <w:szCs w:val="22"/>
        </w:rPr>
        <w:t>IoT</w:t>
      </w:r>
      <w:r w:rsidRPr="00755726">
        <w:rPr>
          <w:rFonts w:eastAsia="Calibri"/>
          <w:sz w:val="22"/>
          <w:szCs w:val="22"/>
        </w:rPr>
        <w:t>-NTN</w:t>
      </w:r>
      <w:r w:rsidRPr="00755726">
        <w:rPr>
          <w:rFonts w:eastAsia="DengXian"/>
          <w:sz w:val="22"/>
          <w:szCs w:val="22"/>
        </w:rPr>
        <w:t>, there were some discussions on the OCC schemes and evaluation assumptions</w:t>
      </w:r>
      <w:r w:rsidR="00FB5B0D">
        <w:rPr>
          <w:rFonts w:eastAsia="DengXian"/>
          <w:sz w:val="22"/>
          <w:szCs w:val="22"/>
        </w:rPr>
        <w:t>,</w:t>
      </w:r>
      <w:r w:rsidRPr="00755726">
        <w:rPr>
          <w:rFonts w:eastAsia="DengXian"/>
          <w:sz w:val="22"/>
          <w:szCs w:val="22"/>
        </w:rPr>
        <w:t xml:space="preserve"> and some agreements were concluded in the last RAN1 #11</w:t>
      </w:r>
      <w:r w:rsidR="00837725">
        <w:rPr>
          <w:rFonts w:eastAsia="DengXian"/>
          <w:sz w:val="22"/>
          <w:szCs w:val="22"/>
        </w:rPr>
        <w:t>9</w:t>
      </w:r>
      <w:r w:rsidRPr="00755726">
        <w:rPr>
          <w:rFonts w:eastAsia="DengXian"/>
          <w:sz w:val="22"/>
          <w:szCs w:val="22"/>
        </w:rPr>
        <w:t xml:space="preserve"> meeting</w:t>
      </w:r>
      <w:r w:rsidR="004112B3" w:rsidRPr="00755726">
        <w:rPr>
          <w:rFonts w:eastAsia="DengXian"/>
          <w:sz w:val="22"/>
          <w:szCs w:val="22"/>
        </w:rPr>
        <w:t xml:space="preserve"> [1]</w:t>
      </w:r>
      <w:r w:rsidR="00F56DE6" w:rsidRPr="00755726">
        <w:rPr>
          <w:rFonts w:eastAsia="DengXian"/>
          <w:sz w:val="22"/>
          <w:szCs w:val="22"/>
        </w:rPr>
        <w:t>:</w:t>
      </w:r>
    </w:p>
    <w:tbl>
      <w:tblPr>
        <w:tblStyle w:val="a3"/>
        <w:tblW w:w="0" w:type="auto"/>
        <w:tblInd w:w="0" w:type="dxa"/>
        <w:tblLook w:val="04A0" w:firstRow="1" w:lastRow="0" w:firstColumn="1" w:lastColumn="0" w:noHBand="0" w:noVBand="1"/>
      </w:tblPr>
      <w:tblGrid>
        <w:gridCol w:w="8296"/>
      </w:tblGrid>
      <w:tr w:rsidR="004D4E08" w:rsidRPr="00755726" w14:paraId="2EC540F2" w14:textId="77777777" w:rsidTr="004D4E08">
        <w:tc>
          <w:tcPr>
            <w:tcW w:w="9629" w:type="dxa"/>
            <w:tcBorders>
              <w:top w:val="single" w:sz="4" w:space="0" w:color="auto"/>
              <w:left w:val="single" w:sz="4" w:space="0" w:color="auto"/>
              <w:bottom w:val="single" w:sz="4" w:space="0" w:color="auto"/>
              <w:right w:val="single" w:sz="4" w:space="0" w:color="auto"/>
            </w:tcBorders>
          </w:tcPr>
          <w:p w14:paraId="0DA087F5" w14:textId="77777777" w:rsidR="00E36A2E" w:rsidRPr="00B35B95" w:rsidRDefault="00E36A2E" w:rsidP="00925770">
            <w:pPr>
              <w:spacing w:after="0"/>
              <w:rPr>
                <w:sz w:val="22"/>
                <w:szCs w:val="18"/>
                <w:lang w:eastAsia="x-none"/>
              </w:rPr>
            </w:pPr>
            <w:r w:rsidRPr="00B35B95">
              <w:rPr>
                <w:sz w:val="22"/>
                <w:szCs w:val="18"/>
                <w:highlight w:val="green"/>
                <w:lang w:eastAsia="x-none"/>
              </w:rPr>
              <w:t>Agreement</w:t>
            </w:r>
          </w:p>
          <w:p w14:paraId="37C219A5" w14:textId="4CF35210" w:rsidR="00925770" w:rsidRPr="00B35B95" w:rsidRDefault="00E36A2E" w:rsidP="002F057A">
            <w:pPr>
              <w:spacing w:before="0" w:beforeAutospacing="0" w:after="0" w:line="360" w:lineRule="auto"/>
              <w:jc w:val="both"/>
              <w:rPr>
                <w:sz w:val="22"/>
                <w:szCs w:val="18"/>
                <w:lang w:eastAsia="x-none"/>
              </w:rPr>
            </w:pPr>
            <w:r w:rsidRPr="00B35B95">
              <w:rPr>
                <w:sz w:val="22"/>
                <w:szCs w:val="18"/>
                <w:lang w:eastAsia="x-none"/>
              </w:rPr>
              <w:t>For 3.75kHz SCS OCC for NPUSCH format 1, the maximum OCC length is 2 for connected mode.</w:t>
            </w:r>
          </w:p>
          <w:p w14:paraId="31DC5F4A" w14:textId="77777777" w:rsidR="00E36A2E" w:rsidRPr="00B35B95" w:rsidRDefault="00E36A2E" w:rsidP="00925770">
            <w:pPr>
              <w:spacing w:before="0" w:beforeAutospacing="0" w:after="0"/>
              <w:rPr>
                <w:sz w:val="22"/>
                <w:szCs w:val="18"/>
                <w:lang w:eastAsia="x-none"/>
              </w:rPr>
            </w:pPr>
            <w:r w:rsidRPr="00B35B95">
              <w:rPr>
                <w:sz w:val="22"/>
                <w:szCs w:val="18"/>
                <w:highlight w:val="green"/>
                <w:lang w:eastAsia="x-none"/>
              </w:rPr>
              <w:t>Agreement</w:t>
            </w:r>
          </w:p>
          <w:p w14:paraId="2B423BDA" w14:textId="323C436C" w:rsidR="00925770" w:rsidRPr="00B35B95" w:rsidRDefault="00E36A2E" w:rsidP="002F057A">
            <w:pPr>
              <w:spacing w:before="0" w:beforeAutospacing="0" w:after="0" w:line="360" w:lineRule="auto"/>
              <w:rPr>
                <w:sz w:val="22"/>
                <w:szCs w:val="18"/>
                <w:lang w:eastAsia="x-none"/>
              </w:rPr>
            </w:pPr>
            <w:r w:rsidRPr="00B35B95">
              <w:rPr>
                <w:sz w:val="22"/>
                <w:szCs w:val="18"/>
                <w:lang w:eastAsia="x-none"/>
              </w:rPr>
              <w:t>For single tone 15kHz SCS Slot-level OCC for NPUSCH format 1, OCC length larger than 2 is not supported.</w:t>
            </w:r>
          </w:p>
          <w:p w14:paraId="42FA644F" w14:textId="77777777" w:rsidR="00E36A2E" w:rsidRPr="00B35B95" w:rsidRDefault="00E36A2E" w:rsidP="00925770">
            <w:pPr>
              <w:spacing w:before="0" w:beforeAutospacing="0" w:after="0"/>
              <w:rPr>
                <w:sz w:val="22"/>
                <w:szCs w:val="18"/>
                <w:lang w:eastAsia="ar-SA"/>
              </w:rPr>
            </w:pPr>
            <w:r w:rsidRPr="00B35B95">
              <w:rPr>
                <w:sz w:val="22"/>
                <w:szCs w:val="18"/>
                <w:highlight w:val="green"/>
                <w:lang w:eastAsia="ar-SA"/>
              </w:rPr>
              <w:t>Agreement</w:t>
            </w:r>
          </w:p>
          <w:p w14:paraId="1AE6F52E" w14:textId="77777777" w:rsidR="00E36A2E" w:rsidRPr="00B35B95" w:rsidRDefault="00E36A2E" w:rsidP="00D94264">
            <w:pPr>
              <w:spacing w:before="0" w:beforeAutospacing="0" w:after="0" w:line="360" w:lineRule="auto"/>
              <w:jc w:val="both"/>
              <w:rPr>
                <w:sz w:val="22"/>
                <w:szCs w:val="18"/>
              </w:rPr>
            </w:pPr>
            <w:r w:rsidRPr="00B35B95">
              <w:rPr>
                <w:sz w:val="22"/>
                <w:szCs w:val="18"/>
              </w:rPr>
              <w:t>For NPUSCH Format 1 single-tone 15kHz SCS, RAN1 studies at least the following options for CDM DMRS with legacy pattern for down-selection:</w:t>
            </w:r>
          </w:p>
          <w:p w14:paraId="2958AE51" w14:textId="77777777" w:rsidR="00E36A2E" w:rsidRPr="00B35B95" w:rsidRDefault="00E36A2E" w:rsidP="00D94264">
            <w:pPr>
              <w:pStyle w:val="a5"/>
              <w:numPr>
                <w:ilvl w:val="0"/>
                <w:numId w:val="17"/>
              </w:numPr>
              <w:spacing w:line="360" w:lineRule="auto"/>
              <w:ind w:firstLineChars="0"/>
              <w:jc w:val="both"/>
              <w:rPr>
                <w:sz w:val="22"/>
                <w:szCs w:val="18"/>
              </w:rPr>
            </w:pPr>
            <w:r w:rsidRPr="00B35B95">
              <w:rPr>
                <w:sz w:val="22"/>
                <w:szCs w:val="18"/>
              </w:rPr>
              <w:t>Option 1: DMRS symbols are spread before the OCC is applied, e.g. according to the formula:</w:t>
            </w:r>
          </w:p>
          <w:p w14:paraId="4A2433A4" w14:textId="77777777" w:rsidR="00E36A2E" w:rsidRPr="00B35B95" w:rsidRDefault="00AC79D5" w:rsidP="00E36A2E">
            <w:pPr>
              <w:pStyle w:val="a9"/>
              <w:jc w:val="center"/>
              <w:rPr>
                <w:rFonts w:ascii="Times New Roman" w:hAnsi="Times New Roman" w:cs="Times New Roman"/>
                <w:b/>
                <w:i w:val="0"/>
                <w:iCs w:val="0"/>
                <w:sz w:val="18"/>
                <w:szCs w:val="18"/>
              </w:rPr>
            </w:pPr>
            <w:r>
              <w:rPr>
                <w:rFonts w:ascii="Times New Roman" w:eastAsia="Batang" w:hAnsi="Times New Roman" w:cs="Times New Roman"/>
                <w:b/>
                <w:i w:val="0"/>
                <w:noProof/>
                <w:sz w:val="18"/>
                <w:szCs w:val="18"/>
              </w:rPr>
              <w:pict w14:anchorId="620F069D">
                <v:shape id="_x0000_i1029" type="#_x0000_t75" alt="" style="width:2in;height:26.3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33BD&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0AFF&quot;/&gt;&lt;wsp:rsid wsp:val=&quot;00032D66&quot;/&gt;&lt;wsp:rsid wsp:val=&quot;00035C3D&quot;/&gt;&lt;wsp:rsid wsp:val=&quot;00041FB7&quot;/&gt;&lt;wsp:rsid wsp:val=&quot;000443F7&quot;/&gt;&lt;wsp:rsid wsp:val=&quot;0005011F&quot;/&gt;&lt;wsp:rsid wsp:val=&quot;00052672&quot;/&gt;&lt;wsp:rsid wsp:val=&quot;000527DB&quot;/&gt;&lt;wsp:rsid wsp:val=&quot;00052ACE&quot;/&gt;&lt;wsp:rsid wsp:val=&quot;00053611&quot;/&gt;&lt;wsp:rsid wsp:val=&quot;00054572&quot;/&gt;&lt;wsp:rsid wsp:val=&quot;00054DD5&quot;/&gt;&lt;wsp:rsid wsp:val=&quot;00055522&quot;/&gt;&lt;wsp:rsid wsp:val=&quot;00060542&quot;/&gt;&lt;wsp:rsid wsp:val=&quot;000605DA&quot;/&gt;&lt;wsp:rsid wsp:val=&quot;00060C6D&quot;/&gt;&lt;wsp:rsid wsp:val=&quot;00067882&quot;/&gt;&lt;wsp:rsid wsp:val=&quot;00070451&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9101F&quot;/&gt;&lt;wsp:rsid wsp:val=&quot;000A0641&quot;/&gt;&lt;wsp:rsid wsp:val=&quot;000B2E2E&quot;/&gt;&lt;wsp:rsid wsp:val=&quot;000B35C7&quot;/&gt;&lt;wsp:rsid wsp:val=&quot;000B3CBE&quot;/&gt;&lt;wsp:rsid wsp:val=&quot;000B4CC6&quot;/&gt;&lt;wsp:rsid wsp:val=&quot;000B6706&quot;/&gt;&lt;wsp:rsid wsp:val=&quot;000C256E&quot;/&gt;&lt;wsp:rsid wsp:val=&quot;000C401F&quot;/&gt;&lt;wsp:rsid wsp:val=&quot;000C47DE&quot;/&gt;&lt;wsp:rsid wsp:val=&quot;000C4860&quot;/&gt;&lt;wsp:rsid wsp:val=&quot;000C748B&quot;/&gt;&lt;wsp:rsid wsp:val=&quot;000C74E2&quot;/&gt;&lt;wsp:rsid wsp:val=&quot;000D0E9F&quot;/&gt;&lt;wsp:rsid wsp:val=&quot;000D241E&quot;/&gt;&lt;wsp:rsid wsp:val=&quot;000D242E&quot;/&gt;&lt;wsp:rsid wsp:val=&quot;000D698F&quot;/&gt;&lt;wsp:rsid wsp:val=&quot;000D6DD2&quot;/&gt;&lt;wsp:rsid wsp:val=&quot;000E1225&quot;/&gt;&lt;wsp:rsid wsp:val=&quot;000E347E&quot;/&gt;&lt;wsp:rsid wsp:val=&quot;000E474A&quot;/&gt;&lt;wsp:rsid wsp:val=&quot;000E5BCB&quot;/&gt;&lt;wsp:rsid wsp:val=&quot;000E67A5&quot;/&gt;&lt;wsp:rsid wsp:val=&quot;000F06DE&quot;/&gt;&lt;wsp:rsid wsp:val=&quot;000F45D7&quot;/&gt;&lt;wsp:rsid wsp:val=&quot;000F5885&quot;/&gt;&lt;wsp:rsid wsp:val=&quot;0010080A&quot;/&gt;&lt;wsp:rsid wsp:val=&quot;001018D5&quot;/&gt;&lt;wsp:rsid wsp:val=&quot;0010230E&quot;/&gt;&lt;wsp:rsid wsp:val=&quot;00105C24&quot;/&gt;&lt;wsp:rsid wsp:val=&quot;00111908&quot;/&gt;&lt;wsp:rsid wsp:val=&quot;00114F16&quot;/&gt;&lt;wsp:rsid wsp:val=&quot;00115BFC&quot;/&gt;&lt;wsp:rsid wsp:val=&quot;00120884&quot;/&gt;&lt;wsp:rsid wsp:val=&quot;00130389&quot;/&gt;&lt;wsp:rsid wsp:val=&quot;00131CB0&quot;/&gt;&lt;wsp:rsid wsp:val=&quot;00132A10&quot;/&gt;&lt;wsp:rsid wsp:val=&quot;00132CBE&quot;/&gt;&lt;wsp:rsid wsp:val=&quot;00135DF2&quot;/&gt;&lt;wsp:rsid wsp:val=&quot;001376F6&quot;/&gt;&lt;wsp:rsid wsp:val=&quot;00146D61&quot;/&gt;&lt;wsp:rsid wsp:val=&quot;00146F81&quot;/&gt;&lt;wsp:rsid wsp:val=&quot;0015236B&quot;/&gt;&lt;wsp:rsid wsp:val=&quot;00156174&quot;/&gt;&lt;wsp:rsid wsp:val=&quot;00160743&quot;/&gt;&lt;wsp:rsid wsp:val=&quot;0016208C&quot;/&gt;&lt;wsp:rsid wsp:val=&quot;001642CE&quot;/&gt;&lt;wsp:rsid wsp:val=&quot;001647E7&quot;/&gt;&lt;wsp:rsid wsp:val=&quot;001671FB&quot;/&gt;&lt;wsp:rsid wsp:val=&quot;00167B43&quot;/&gt;&lt;wsp:rsid wsp:val=&quot;00175791&quot;/&gt;&lt;wsp:rsid wsp:val=&quot;00176791&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426E&quot;/&gt;&lt;wsp:rsid wsp:val=&quot;00196C7A&quot;/&gt;&lt;wsp:rsid wsp:val=&quot;001A235A&quot;/&gt;&lt;wsp:rsid wsp:val=&quot;001A3FB4&quot;/&gt;&lt;wsp:rsid wsp:val=&quot;001B008D&quot;/&gt;&lt;wsp:rsid wsp:val=&quot;001B3F4E&quot;/&gt;&lt;wsp:rsid wsp:val=&quot;001C0BAC&quot;/&gt;&lt;wsp:rsid wsp:val=&quot;001C12B4&quot;/&gt;&lt;wsp:rsid wsp:val=&quot;001C40D9&quot;/&gt;&lt;wsp:rsid wsp:val=&quot;001C5621&quot;/&gt;&lt;wsp:rsid wsp:val=&quot;001C74BE&quot;/&gt;&lt;wsp:rsid wsp:val=&quot;001D150F&quot;/&gt;&lt;wsp:rsid wsp:val=&quot;001D2389&quot;/&gt;&lt;wsp:rsid wsp:val=&quot;001D2462&quot;/&gt;&lt;wsp:rsid wsp:val=&quot;001D34C0&quot;/&gt;&lt;wsp:rsid wsp:val=&quot;001D41B7&quot;/&gt;&lt;wsp:rsid wsp:val=&quot;001D428B&quot;/&gt;&lt;wsp:rsid wsp:val=&quot;001D52A5&quot;/&gt;&lt;wsp:rsid wsp:val=&quot;001D6F38&quot;/&gt;&lt;wsp:rsid wsp:val=&quot;001D7AE8&quot;/&gt;&lt;wsp:rsid wsp:val=&quot;001F05DC&quot;/&gt;&lt;wsp:rsid wsp:val=&quot;001F0B04&quot;/&gt;&lt;wsp:rsid wsp:val=&quot;001F20E5&quot;/&gt;&lt;wsp:rsid wsp:val=&quot;001F2C8F&quot;/&gt;&lt;wsp:rsid wsp:val=&quot;001F3669&quot;/&gt;&lt;wsp:rsid wsp:val=&quot;001F37C1&quot;/&gt;&lt;wsp:rsid wsp:val=&quot;00202C71&quot;/&gt;&lt;wsp:rsid wsp:val=&quot;00204BAF&quot;/&gt;&lt;wsp:rsid wsp:val=&quot;00206129&quot;/&gt;&lt;wsp:rsid wsp:val=&quot;0020665C&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933&quot;/&gt;&lt;wsp:rsid wsp:val=&quot;00225EB9&quot;/&gt;&lt;wsp:rsid wsp:val=&quot;002318A4&quot;/&gt;&lt;wsp:rsid wsp:val=&quot;00231E17&quot;/&gt;&lt;wsp:rsid wsp:val=&quot;00237671&quot;/&gt;&lt;wsp:rsid wsp:val=&quot;002403C8&quot;/&gt;&lt;wsp:rsid wsp:val=&quot;002418CB&quot;/&gt;&lt;wsp:rsid wsp:val=&quot;00246843&quot;/&gt;&lt;wsp:rsid wsp:val=&quot;00246C5D&quot;/&gt;&lt;wsp:rsid wsp:val=&quot;00247352&quot;/&gt;&lt;wsp:rsid wsp:val=&quot;00247983&quot;/&gt;&lt;wsp:rsid wsp:val=&quot;0025116B&quot;/&gt;&lt;wsp:rsid wsp:val=&quot;00251A50&quot;/&gt;&lt;wsp:rsid wsp:val=&quot;002526D0&quot;/&gt;&lt;wsp:rsid wsp:val=&quot;00253775&quot;/&gt;&lt;wsp:rsid wsp:val=&quot;0025466B&quot;/&gt;&lt;wsp:rsid wsp:val=&quot;00255925&quot;/&gt;&lt;wsp:rsid wsp:val=&quot;00255966&quot;/&gt;&lt;wsp:rsid wsp:val=&quot;00256228&quot;/&gt;&lt;wsp:rsid wsp:val=&quot;0025787C&quot;/&gt;&lt;wsp:rsid wsp:val=&quot;00265760&quot;/&gt;&lt;wsp:rsid wsp:val=&quot;00265C97&quot;/&gt;&lt;wsp:rsid wsp:val=&quot;00271586&quot;/&gt;&lt;wsp:rsid wsp:val=&quot;00271CD9&quot;/&gt;&lt;wsp:rsid wsp:val=&quot;002732C7&quot;/&gt;&lt;wsp:rsid wsp:val=&quot;0027358D&quot;/&gt;&lt;wsp:rsid wsp:val=&quot;00274937&quot;/&gt;&lt;wsp:rsid wsp:val=&quot;00277FBD&quot;/&gt;&lt;wsp:rsid wsp:val=&quot;00280584&quot;/&gt;&lt;wsp:rsid wsp:val=&quot;00282066&quot;/&gt;&lt;wsp:rsid wsp:val=&quot;00282E2C&quot;/&gt;&lt;wsp:rsid wsp:val=&quot;00293C36&quot;/&gt;&lt;wsp:rsid wsp:val=&quot;00293DB3&quot;/&gt;&lt;wsp:rsid wsp:val=&quot;0029433B&quot;/&gt;&lt;wsp:rsid wsp:val=&quot;002946EA&quot;/&gt;&lt;wsp:rsid wsp:val=&quot;0029757E&quot;/&gt;&lt;wsp:rsid wsp:val=&quot;00297DD6&quot;/&gt;&lt;wsp:rsid wsp:val=&quot;002A1E7D&quot;/&gt;&lt;wsp:rsid wsp:val=&quot;002A7471&quot;/&gt;&lt;wsp:rsid wsp:val=&quot;002B0187&quot;/&gt;&lt;wsp:rsid wsp:val=&quot;002B08E6&quot;/&gt;&lt;wsp:rsid wsp:val=&quot;002B1FFA&quot;/&gt;&lt;wsp:rsid wsp:val=&quot;002B2B40&quot;/&gt;&lt;wsp:rsid wsp:val=&quot;002B32DD&quot;/&gt;&lt;wsp:rsid wsp:val=&quot;002B4863&quot;/&gt;&lt;wsp:rsid wsp:val=&quot;002B4B78&quot;/&gt;&lt;wsp:rsid wsp:val=&quot;002B4D11&quot;/&gt;&lt;wsp:rsid wsp:val=&quot;002B544D&quot;/&gt;&lt;wsp:rsid wsp:val=&quot;002B6E04&quot;/&gt;&lt;wsp:rsid wsp:val=&quot;002B6E21&quot;/&gt;&lt;wsp:rsid wsp:val=&quot;002C2567&quot;/&gt;&lt;wsp:rsid wsp:val=&quot;002C3BE0&quot;/&gt;&lt;wsp:rsid wsp:val=&quot;002C434A&quot;/&gt;&lt;wsp:rsid wsp:val=&quot;002C5DF1&quot;/&gt;&lt;wsp:rsid wsp:val=&quot;002C7702&quot;/&gt;&lt;wsp:rsid wsp:val=&quot;002D0410&quot;/&gt;&lt;wsp:rsid wsp:val=&quot;002D1A27&quot;/&gt;&lt;wsp:rsid wsp:val=&quot;002D4BCC&quot;/&gt;&lt;wsp:rsid wsp:val=&quot;002D4D40&quot;/&gt;&lt;wsp:rsid wsp:val=&quot;002D5218&quot;/&gt;&lt;wsp:rsid wsp:val=&quot;002D71F8&quot;/&gt;&lt;wsp:rsid wsp:val=&quot;002E1DF6&quot;/&gt;&lt;wsp:rsid wsp:val=&quot;002E347F&quot;/&gt;&lt;wsp:rsid wsp:val=&quot;002E687D&quot;/&gt;&lt;wsp:rsid wsp:val=&quot;002F0759&quot;/&gt;&lt;wsp:rsid wsp:val=&quot;002F0AD0&quot;/&gt;&lt;wsp:rsid wsp:val=&quot;002F2880&quot;/&gt;&lt;wsp:rsid wsp:val=&quot;002F4411&quot;/&gt;&lt;wsp:rsid wsp:val=&quot;002F5259&quot;/&gt;&lt;wsp:rsid wsp:val=&quot;002F57D7&quot;/&gt;&lt;wsp:rsid wsp:val=&quot;002F7271&quot;/&gt;&lt;wsp:rsid wsp:val=&quot;00302398&quot;/&gt;&lt;wsp:rsid wsp:val=&quot;003024C3&quot;/&gt;&lt;wsp:rsid wsp:val=&quot;00304116&quot;/&gt;&lt;wsp:rsid wsp:val=&quot;0030546D&quot;/&gt;&lt;wsp:rsid wsp:val=&quot;003207F7&quot;/&gt;&lt;wsp:rsid wsp:val=&quot;0032089E&quot;/&gt;&lt;wsp:rsid wsp:val=&quot;00322C41&quot;/&gt;&lt;wsp:rsid wsp:val=&quot;0032301D&quot;/&gt;&lt;wsp:rsid wsp:val=&quot;003230FF&quot;/&gt;&lt;wsp:rsid wsp:val=&quot;003236CA&quot;/&gt;&lt;wsp:rsid wsp:val=&quot;0032415B&quot;/&gt;&lt;wsp:rsid wsp:val=&quot;00326503&quot;/&gt;&lt;wsp:rsid wsp:val=&quot;003269DE&quot;/&gt;&lt;wsp:rsid wsp:val=&quot;0033037F&quot;/&gt;&lt;wsp:rsid wsp:val=&quot;00341D23&quot;/&gt;&lt;wsp:rsid wsp:val=&quot;00343017&quot;/&gt;&lt;wsp:rsid wsp:val=&quot;00343A55&quot;/&gt;&lt;wsp:rsid wsp:val=&quot;00345EEA&quot;/&gt;&lt;wsp:rsid wsp:val=&quot;003521DB&quot;/&gt;&lt;wsp:rsid wsp:val=&quot;003544C1&quot;/&gt;&lt;wsp:rsid wsp:val=&quot;00357973&quot;/&gt;&lt;wsp:rsid wsp:val=&quot;00357D27&quot;/&gt;&lt;wsp:rsid wsp:val=&quot;00360760&quot;/&gt;&lt;wsp:rsid wsp:val=&quot;0036084B&quot;/&gt;&lt;wsp:rsid wsp:val=&quot;003608B2&quot;/&gt;&lt;wsp:rsid wsp:val=&quot;00361E6E&quot;/&gt;&lt;wsp:rsid wsp:val=&quot;00363023&quot;/&gt;&lt;wsp:rsid wsp:val=&quot;0036414D&quot;/&gt;&lt;wsp:rsid wsp:val=&quot;00364947&quot;/&gt;&lt;wsp:rsid wsp:val=&quot;003653F4&quot;/&gt;&lt;wsp:rsid wsp:val=&quot;00365442&quot;/&gt;&lt;wsp:rsid wsp:val=&quot;00367149&quot;/&gt;&lt;wsp:rsid wsp:val=&quot;00367EA1&quot;/&gt;&lt;wsp:rsid wsp:val=&quot;00371B1E&quot;/&gt;&lt;wsp:rsid wsp:val=&quot;0037212B&quot;/&gt;&lt;wsp:rsid wsp:val=&quot;00373044&quot;/&gt;&lt;wsp:rsid wsp:val=&quot;003734D3&quot;/&gt;&lt;wsp:rsid wsp:val=&quot;00376B7B&quot;/&gt;&lt;wsp:rsid wsp:val=&quot;00377C65&quot;/&gt;&lt;wsp:rsid wsp:val=&quot;003805D1&quot;/&gt;&lt;wsp:rsid wsp:val=&quot;00382259&quot;/&gt;&lt;wsp:rsid wsp:val=&quot;00382427&quot;/&gt;&lt;wsp:rsid wsp:val=&quot;00382901&quot;/&gt;&lt;wsp:rsid wsp:val=&quot;00387499&quot;/&gt;&lt;wsp:rsid wsp:val=&quot;00390B6E&quot;/&gt;&lt;wsp:rsid wsp:val=&quot;00391642&quot;/&gt;&lt;wsp:rsid wsp:val=&quot;00391B3E&quot;/&gt;&lt;wsp:rsid wsp:val=&quot;00391D63&quot;/&gt;&lt;wsp:rsid wsp:val=&quot;00392A3A&quot;/&gt;&lt;wsp:rsid wsp:val=&quot;00394AC8&quot;/&gt;&lt;wsp:rsid wsp:val=&quot;003957ED&quot;/&gt;&lt;wsp:rsid wsp:val=&quot;00397A6D&quot;/&gt;&lt;wsp:rsid wsp:val=&quot;003A135F&quot;/&gt;&lt;wsp:rsid wsp:val=&quot;003A1F8A&quot;/&gt;&lt;wsp:rsid wsp:val=&quot;003A2415&quot;/&gt;&lt;wsp:rsid wsp:val=&quot;003A4607&quot;/&gt;&lt;wsp:rsid wsp:val=&quot;003B0BF8&quot;/&gt;&lt;wsp:rsid wsp:val=&quot;003B3DC0&quot;/&gt;&lt;wsp:rsid wsp:val=&quot;003B425F&quot;/&gt;&lt;wsp:rsid wsp:val=&quot;003B6548&quot;/&gt;&lt;wsp:rsid wsp:val=&quot;003B71C7&quot;/&gt;&lt;wsp:rsid wsp:val=&quot;003C3033&quot;/&gt;&lt;wsp:rsid wsp:val=&quot;003C4584&quot;/&gt;&lt;wsp:rsid wsp:val=&quot;003C4EAC&quot;/&gt;&lt;wsp:rsid wsp:val=&quot;003C5967&quot;/&gt;&lt;wsp:rsid wsp:val=&quot;003D0318&quot;/&gt;&lt;wsp:rsid wsp:val=&quot;003D33A8&quot;/&gt;&lt;wsp:rsid wsp:val=&quot;003D7BDA&quot;/&gt;&lt;wsp:rsid wsp:val=&quot;003E0305&quot;/&gt;&lt;wsp:rsid wsp:val=&quot;003E04E9&quot;/&gt;&lt;wsp:rsid wsp:val=&quot;003E35DC&quot;/&gt;&lt;wsp:rsid wsp:val=&quot;003E6A3A&quot;/&gt;&lt;wsp:rsid wsp:val=&quot;003E7642&quot;/&gt;&lt;wsp:rsid wsp:val=&quot;003F4797&quot;/&gt;&lt;wsp:rsid wsp:val=&quot;003F47B5&quot;/&gt;&lt;wsp:rsid wsp:val=&quot;003F7A05&quot;/&gt;&lt;wsp:rsid wsp:val=&quot;004003E8&quot;/&gt;&lt;wsp:rsid wsp:val=&quot;0040057D&quot;/&gt;&lt;wsp:rsid wsp:val=&quot;00400C33&quot;/&gt;&lt;wsp:rsid wsp:val=&quot;0040222B&quot;/&gt;&lt;wsp:rsid wsp:val=&quot;004022CC&quot;/&gt;&lt;wsp:rsid wsp:val=&quot;00403018&quot;/&gt;&lt;wsp:rsid wsp:val=&quot;004109C3&quot;/&gt;&lt;wsp:rsid wsp:val=&quot;00414181&quot;/&gt;&lt;wsp:rsid wsp:val=&quot;0041782C&quot;/&gt;&lt;wsp:rsid wsp:val=&quot;004206FA&quot;/&gt;&lt;wsp:rsid wsp:val=&quot;004213CE&quot;/&gt;&lt;wsp:rsid wsp:val=&quot;004223F1&quot;/&gt;&lt;wsp:rsid wsp:val=&quot;00424AFD&quot;/&gt;&lt;wsp:rsid wsp:val=&quot;00431123&quot;/&gt;&lt;wsp:rsid wsp:val=&quot;00431E83&quot;/&gt;&lt;wsp:rsid wsp:val=&quot;00432F62&quot;/&gt;&lt;wsp:rsid wsp:val=&quot;004357BC&quot;/&gt;&lt;wsp:rsid wsp:val=&quot;0043707E&quot;/&gt;&lt;wsp:rsid wsp:val=&quot;00437B5E&quot;/&gt;&lt;wsp:rsid wsp:val=&quot;0044004B&quot;/&gt;&lt;wsp:rsid wsp:val=&quot;00455581&quot;/&gt;&lt;wsp:rsid wsp:val=&quot;004604FD&quot;/&gt;&lt;wsp:rsid wsp:val=&quot;00460D00&quot;/&gt;&lt;wsp:rsid wsp:val=&quot;00460DBF&quot;/&gt;&lt;wsp:rsid wsp:val=&quot;00462878&quot;/&gt;&lt;wsp:rsid wsp:val=&quot;00462BD0&quot;/&gt;&lt;wsp:rsid wsp:val=&quot;00465A27&quot;/&gt;&lt;wsp:rsid wsp:val=&quot;00471F19&quot;/&gt;&lt;wsp:rsid wsp:val=&quot;00474298&quot;/&gt;&lt;wsp:rsid wsp:val=&quot;0048214B&quot;/&gt;&lt;wsp:rsid wsp:val=&quot;004826E7&quot;/&gt;&lt;wsp:rsid wsp:val=&quot;00485D52&quot;/&gt;&lt;wsp:rsid wsp:val=&quot;0049013E&quot;/&gt;&lt;wsp:rsid wsp:val=&quot;004902E0&quot;/&gt;&lt;wsp:rsid wsp:val=&quot;00490947&quot;/&gt;&lt;wsp:rsid wsp:val=&quot;004910AC&quot;/&gt;&lt;wsp:rsid wsp:val=&quot;004945F3&quot;/&gt;&lt;wsp:rsid wsp:val=&quot;004952EA&quot;/&gt;&lt;wsp:rsid wsp:val=&quot;004967E9&quot;/&gt;&lt;wsp:rsid wsp:val=&quot;004A1B0B&quot;/&gt;&lt;wsp:rsid wsp:val=&quot;004A2F9D&quot;/&gt;&lt;wsp:rsid wsp:val=&quot;004A5270&quot;/&gt;&lt;wsp:rsid wsp:val=&quot;004B1BEE&quot;/&gt;&lt;wsp:rsid wsp:val=&quot;004B361F&quot;/&gt;&lt;wsp:rsid wsp:val=&quot;004C20CB&quot;/&gt;&lt;wsp:rsid wsp:val=&quot;004C2920&quot;/&gt;&lt;wsp:rsid wsp:val=&quot;004C431C&quot;/&gt;&lt;wsp:rsid wsp:val=&quot;004C5181&quot;/&gt;&lt;wsp:rsid wsp:val=&quot;004C6C1E&quot;/&gt;&lt;wsp:rsid wsp:val=&quot;004C7A61&quot;/&gt;&lt;wsp:rsid wsp:val=&quot;004C7A79&quot;/&gt;&lt;wsp:rsid wsp:val=&quot;004D297A&quot;/&gt;&lt;wsp:rsid wsp:val=&quot;004D31D3&quot;/&gt;&lt;wsp:rsid wsp:val=&quot;004E14BC&quot;/&gt;&lt;wsp:rsid wsp:val=&quot;004E16CD&quot;/&gt;&lt;wsp:rsid wsp:val=&quot;004E1DF7&quot;/&gt;&lt;wsp:rsid wsp:val=&quot;004E40C3&quot;/&gt;&lt;wsp:rsid wsp:val=&quot;004E4F65&quot;/&gt;&lt;wsp:rsid wsp:val=&quot;004E68C3&quot;/&gt;&lt;wsp:rsid wsp:val=&quot;004E734C&quot;/&gt;&lt;wsp:rsid wsp:val=&quot;004F344E&quot;/&gt;&lt;wsp:rsid wsp:val=&quot;00501F57&quot;/&gt;&lt;wsp:rsid wsp:val=&quot;0050209B&quot;/&gt;&lt;wsp:rsid wsp:val=&quot;00502853&quot;/&gt;&lt;wsp:rsid wsp:val=&quot;00505408&quot;/&gt;&lt;wsp:rsid wsp:val=&quot;00510090&quot;/&gt;&lt;wsp:rsid wsp:val=&quot;005104F5&quot;/&gt;&lt;wsp:rsid wsp:val=&quot;00511D3D&quot;/&gt;&lt;wsp:rsid wsp:val=&quot;00514701&quot;/&gt;&lt;wsp:rsid wsp:val=&quot;00514C06&quot;/&gt;&lt;wsp:rsid wsp:val=&quot;00514F9C&quot;/&gt;&lt;wsp:rsid wsp:val=&quot;00516B1D&quot;/&gt;&lt;wsp:rsid wsp:val=&quot;00521FA7&quot;/&gt;&lt;wsp:rsid wsp:val=&quot;005220E4&quot;/&gt;&lt;wsp:rsid wsp:val=&quot;00525F14&quot;/&gt;&lt;wsp:rsid wsp:val=&quot;00536790&quot;/&gt;&lt;wsp:rsid wsp:val=&quot;005401A6&quot;/&gt;&lt;wsp:rsid wsp:val=&quot;00542E67&quot;/&gt;&lt;wsp:rsid wsp:val=&quot;00545925&quot;/&gt;&lt;wsp:rsid wsp:val=&quot;005459BA&quot;/&gt;&lt;wsp:rsid wsp:val=&quot;00546BEF&quot;/&gt;&lt;wsp:rsid wsp:val=&quot;00547AEB&quot;/&gt;&lt;wsp:rsid wsp:val=&quot;005519E2&quot;/&gt;&lt;wsp:rsid wsp:val=&quot;00552881&quot;/&gt;&lt;wsp:rsid wsp:val=&quot;00553E3A&quot;/&gt;&lt;wsp:rsid wsp:val=&quot;00554166&quot;/&gt;&lt;wsp:rsid wsp:val=&quot;00554E95&quot;/&gt;&lt;wsp:rsid wsp:val=&quot;005551A3&quot;/&gt;&lt;wsp:rsid wsp:val=&quot;00556A4D&quot;/&gt;&lt;wsp:rsid wsp:val=&quot;005634EC&quot;/&gt;&lt;wsp:rsid wsp:val=&quot;0056693D&quot;/&gt;&lt;wsp:rsid wsp:val=&quot;00570536&quot;/&gt;&lt;wsp:rsid wsp:val=&quot;0057060B&quot;/&gt;&lt;wsp:rsid wsp:val=&quot;00571A20&quot;/&gt;&lt;wsp:rsid wsp:val=&quot;00571B0D&quot;/&gt;&lt;wsp:rsid wsp:val=&quot;00571B80&quot;/&gt;&lt;wsp:rsid wsp:val=&quot;0057342F&quot;/&gt;&lt;wsp:rsid wsp:val=&quot;005765F4&quot;/&gt;&lt;wsp:rsid wsp:val=&quot;00585CC3&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2E79&quot;/&gt;&lt;wsp:rsid wsp:val=&quot;005B6499&quot;/&gt;&lt;wsp:rsid wsp:val=&quot;005B6D21&quot;/&gt;&lt;wsp:rsid wsp:val=&quot;005C3943&quot;/&gt;&lt;wsp:rsid wsp:val=&quot;005C595C&quot;/&gt;&lt;wsp:rsid wsp:val=&quot;005D1451&quot;/&gt;&lt;wsp:rsid wsp:val=&quot;005D4467&quot;/&gt;&lt;wsp:rsid wsp:val=&quot;005E1E3F&quot;/&gt;&lt;wsp:rsid wsp:val=&quot;005E4C37&quot;/&gt;&lt;wsp:rsid wsp:val=&quot;005F0505&quot;/&gt;&lt;wsp:rsid wsp:val=&quot;005F1309&quot;/&gt;&lt;wsp:rsid wsp:val=&quot;005F222D&quot;/&gt;&lt;wsp:rsid wsp:val=&quot;005F4083&quot;/&gt;&lt;wsp:rsid wsp:val=&quot;00600CA7&quot;/&gt;&lt;wsp:rsid wsp:val=&quot;0060301B&quot;/&gt;&lt;wsp:rsid wsp:val=&quot;0060331A&quot;/&gt;&lt;wsp:rsid wsp:val=&quot;00603782&quot;/&gt;&lt;wsp:rsid wsp:val=&quot;00603E0B&quot;/&gt;&lt;wsp:rsid wsp:val=&quot;00606731&quot;/&gt;&lt;wsp:rsid wsp:val=&quot;006103E1&quot;/&gt;&lt;wsp:rsid wsp:val=&quot;00613ABD&quot;/&gt;&lt;wsp:rsid wsp:val=&quot;006147B1&quot;/&gt;&lt;wsp:rsid wsp:val=&quot;0061561D&quot;/&gt;&lt;wsp:rsid wsp:val=&quot;00623D44&quot;/&gt;&lt;wsp:rsid wsp:val=&quot;0062423E&quot;/&gt;&lt;wsp:rsid wsp:val=&quot;0062486E&quot;/&gt;&lt;wsp:rsid wsp:val=&quot;00636884&quot;/&gt;&lt;wsp:rsid wsp:val=&quot;00636924&quot;/&gt;&lt;wsp:rsid wsp:val=&quot;00636CCF&quot;/&gt;&lt;wsp:rsid wsp:val=&quot;00640051&quot;/&gt;&lt;wsp:rsid wsp:val=&quot;0064217C&quot;/&gt;&lt;wsp:rsid wsp:val=&quot;00642348&quot;/&gt;&lt;wsp:rsid wsp:val=&quot;00645247&quot;/&gt;&lt;wsp:rsid wsp:val=&quot;00645CFD&quot;/&gt;&lt;wsp:rsid wsp:val=&quot;00645E6A&quot;/&gt;&lt;wsp:rsid wsp:val=&quot;006470D9&quot;/&gt;&lt;wsp:rsid wsp:val=&quot;006509B2&quot;/&gt;&lt;wsp:rsid wsp:val=&quot;0065303B&quot;/&gt;&lt;wsp:rsid wsp:val=&quot;00655E80&quot;/&gt;&lt;wsp:rsid wsp:val=&quot;00661872&quot;/&gt;&lt;wsp:rsid wsp:val=&quot;0066192F&quot;/&gt;&lt;wsp:rsid wsp:val=&quot;006643C8&quot;/&gt;&lt;wsp:rsid wsp:val=&quot;00665890&quot;/&gt;&lt;wsp:rsid wsp:val=&quot;00666238&quot;/&gt;&lt;wsp:rsid wsp:val=&quot;006734FD&quot;/&gt;&lt;wsp:rsid wsp:val=&quot;00674C16&quot;/&gt;&lt;wsp:rsid wsp:val=&quot;0067658D&quot;/&gt;&lt;wsp:rsid wsp:val=&quot;00681D03&quot;/&gt;&lt;wsp:rsid wsp:val=&quot;00683E76&quot;/&gt;&lt;wsp:rsid wsp:val=&quot;00683F5D&quot;/&gt;&lt;wsp:rsid wsp:val=&quot;00690502&quot;/&gt;&lt;wsp:rsid wsp:val=&quot;00690A79&quot;/&gt;&lt;wsp:rsid wsp:val=&quot;00691D5A&quot;/&gt;&lt;wsp:rsid wsp:val=&quot;00691E9D&quot;/&gt;&lt;wsp:rsid wsp:val=&quot;00692EA7&quot;/&gt;&lt;wsp:rsid wsp:val=&quot;0069331A&quot;/&gt;&lt;wsp:rsid wsp:val=&quot;0069341C&quot;/&gt;&lt;wsp:rsid wsp:val=&quot;0069360C&quot;/&gt;&lt;wsp:rsid wsp:val=&quot;0069635A&quot;/&gt;&lt;wsp:rsid wsp:val=&quot;006A3605&quot;/&gt;&lt;wsp:rsid wsp:val=&quot;006A65B1&quot;/&gt;&lt;wsp:rsid wsp:val=&quot;006A7CA7&quot;/&gt;&lt;wsp:rsid wsp:val=&quot;006B2A42&quot;/&gt;&lt;wsp:rsid wsp:val=&quot;006B2BBC&quot;/&gt;&lt;wsp:rsid wsp:val=&quot;006B2FA0&quot;/&gt;&lt;wsp:rsid wsp:val=&quot;006B3BB5&quot;/&gt;&lt;wsp:rsid wsp:val=&quot;006B55E3&quot;/&gt;&lt;wsp:rsid wsp:val=&quot;006B57DD&quot;/&gt;&lt;wsp:rsid wsp:val=&quot;006C01BD&quot;/&gt;&lt;wsp:rsid wsp:val=&quot;006C3F49&quot;/&gt;&lt;wsp:rsid wsp:val=&quot;006C50EE&quot;/&gt;&lt;wsp:rsid wsp:val=&quot;006C7A4B&quot;/&gt;&lt;wsp:rsid wsp:val=&quot;006D531A&quot;/&gt;&lt;wsp:rsid wsp:val=&quot;006D7A0E&quot;/&gt;&lt;wsp:rsid wsp:val=&quot;006D7A3B&quot;/&gt;&lt;wsp:rsid wsp:val=&quot;006E5673&quot;/&gt;&lt;wsp:rsid wsp:val=&quot;006F1592&quot;/&gt;&lt;wsp:rsid wsp:val=&quot;006F419B&quot;/&gt;&lt;wsp:rsid wsp:val=&quot;006F4666&quot;/&gt;&lt;wsp:rsid wsp:val=&quot;006F7474&quot;/&gt;&lt;wsp:rsid wsp:val=&quot;007003FC&quot;/&gt;&lt;wsp:rsid wsp:val=&quot;007011E2&quot;/&gt;&lt;wsp:rsid wsp:val=&quot;00701CC9&quot;/&gt;&lt;wsp:rsid wsp:val=&quot;00703712&quot;/&gt;&lt;wsp:rsid wsp:val=&quot;007040C1&quot;/&gt;&lt;wsp:rsid wsp:val=&quot;00704829&quot;/&gt;&lt;wsp:rsid wsp:val=&quot;00704D56&quot;/&gt;&lt;wsp:rsid wsp:val=&quot;00704D87&quot;/&gt;&lt;wsp:rsid wsp:val=&quot;00705161&quot;/&gt;&lt;wsp:rsid wsp:val=&quot;00706A1F&quot;/&gt;&lt;wsp:rsid wsp:val=&quot;00706EA5&quot;/&gt;&lt;wsp:rsid wsp:val=&quot;00711A4D&quot;/&gt;&lt;wsp:rsid wsp:val=&quot;0071315B&quot;/&gt;&lt;wsp:rsid wsp:val=&quot;00717119&quot;/&gt;&lt;wsp:rsid wsp:val=&quot;00720496&quot;/&gt;&lt;wsp:rsid wsp:val=&quot;00721545&quot;/&gt;&lt;wsp:rsid wsp:val=&quot;0072164E&quot;/&gt;&lt;wsp:rsid wsp:val=&quot;0072212B&quot;/&gt;&lt;wsp:rsid wsp:val=&quot;007237DF&quot;/&gt;&lt;wsp:rsid wsp:val=&quot;0072399E&quot;/&gt;&lt;wsp:rsid wsp:val=&quot;00726297&quot;/&gt;&lt;wsp:rsid wsp:val=&quot;00726BFF&quot;/&gt;&lt;wsp:rsid wsp:val=&quot;00730865&quot;/&gt;&lt;wsp:rsid wsp:val=&quot;007308EC&quot;/&gt;&lt;wsp:rsid wsp:val=&quot;00732E1C&quot;/&gt;&lt;wsp:rsid wsp:val=&quot;007333B3&quot;/&gt;&lt;wsp:rsid wsp:val=&quot;00733CA4&quot;/&gt;&lt;wsp:rsid wsp:val=&quot;00734CBF&quot;/&gt;&lt;wsp:rsid wsp:val=&quot;0073548C&quot;/&gt;&lt;wsp:rsid wsp:val=&quot;00735851&quot;/&gt;&lt;wsp:rsid wsp:val=&quot;007366AA&quot;/&gt;&lt;wsp:rsid wsp:val=&quot;00737671&quot;/&gt;&lt;wsp:rsid wsp:val=&quot;007436B8&quot;/&gt;&lt;wsp:rsid wsp:val=&quot;007439C0&quot;/&gt;&lt;wsp:rsid wsp:val=&quot;0074686C&quot;/&gt;&lt;wsp:rsid wsp:val=&quot;00750E49&quot;/&gt;&lt;wsp:rsid wsp:val=&quot;00756874&quot;/&gt;&lt;wsp:rsid wsp:val=&quot;00757025&quot;/&gt;&lt;wsp:rsid wsp:val=&quot;0075736E&quot;/&gt;&lt;wsp:rsid wsp:val=&quot;0076015D&quot;/&gt;&lt;wsp:rsid wsp:val=&quot;0076070E&quot;/&gt;&lt;wsp:rsid wsp:val=&quot;00760E00&quot;/&gt;&lt;wsp:rsid wsp:val=&quot;00763C91&quot;/&gt;&lt;wsp:rsid wsp:val=&quot;00764B12&quot;/&gt;&lt;wsp:rsid wsp:val=&quot;007670F2&quot;/&gt;&lt;wsp:rsid wsp:val=&quot;00775987&quot;/&gt;&lt;wsp:rsid wsp:val=&quot;0077650B&quot;/&gt;&lt;wsp:rsid wsp:val=&quot;007771B0&quot;/&gt;&lt;wsp:rsid wsp:val=&quot;00777298&quot;/&gt;&lt;wsp:rsid wsp:val=&quot;0078005E&quot;/&gt;&lt;wsp:rsid wsp:val=&quot;00780875&quot;/&gt;&lt;wsp:rsid wsp:val=&quot;00781E62&quot;/&gt;&lt;wsp:rsid wsp:val=&quot;007831B0&quot;/&gt;&lt;wsp:rsid wsp:val=&quot;0078328C&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2703&quot;/&gt;&lt;wsp:rsid wsp:val=&quot;007C3C20&quot;/&gt;&lt;wsp:rsid wsp:val=&quot;007C6301&quot;/&gt;&lt;wsp:rsid wsp:val=&quot;007C7AD9&quot;/&gt;&lt;wsp:rsid wsp:val=&quot;007C7FC4&quot;/&gt;&lt;wsp:rsid wsp:val=&quot;007D016A&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9D3&quot;/&gt;&lt;wsp:rsid wsp:val=&quot;0080283D&quot;/&gt;&lt;wsp:rsid wsp:val=&quot;00804F68&quot;/&gt;&lt;wsp:rsid wsp:val=&quot;00807555&quot;/&gt;&lt;wsp:rsid wsp:val=&quot;00811BB5&quot;/&gt;&lt;wsp:rsid wsp:val=&quot;008120B3&quot;/&gt;&lt;wsp:rsid wsp:val=&quot;00813F2B&quot;/&gt;&lt;wsp:rsid wsp:val=&quot;0081653F&quot;/&gt;&lt;wsp:rsid wsp:val=&quot;00821F2C&quot;/&gt;&lt;wsp:rsid wsp:val=&quot;00826C23&quot;/&gt;&lt;wsp:rsid wsp:val=&quot;00827B33&quot;/&gt;&lt;wsp:rsid wsp:val=&quot;00832C0D&quot;/&gt;&lt;wsp:rsid wsp:val=&quot;00832EF8&quot;/&gt;&lt;wsp:rsid wsp:val=&quot;00840C0F&quot;/&gt;&lt;wsp:rsid wsp:val=&quot;00853E28&quot;/&gt;&lt;wsp:rsid wsp:val=&quot;008543CB&quot;/&gt;&lt;wsp:rsid wsp:val=&quot;00854556&quot;/&gt;&lt;wsp:rsid wsp:val=&quot;00855E7E&quot;/&gt;&lt;wsp:rsid wsp:val=&quot;0085677D&quot;/&gt;&lt;wsp:rsid wsp:val=&quot;00861ABC&quot;/&gt;&lt;wsp:rsid wsp:val=&quot;00864E0E&quot;/&gt;&lt;wsp:rsid wsp:val=&quot;00866A94&quot;/&gt;&lt;wsp:rsid wsp:val=&quot;0087282C&quot;/&gt;&lt;wsp:rsid wsp:val=&quot;00874888&quot;/&gt;&lt;wsp:rsid wsp:val=&quot;0087629E&quot;/&gt;&lt;wsp:rsid wsp:val=&quot;00876A87&quot;/&gt;&lt;wsp:rsid wsp:val=&quot;00876F3C&quot;/&gt;&lt;wsp:rsid wsp:val=&quot;00877EDD&quot;/&gt;&lt;wsp:rsid wsp:val=&quot;00882022&quot;/&gt;&lt;wsp:rsid wsp:val=&quot;00884ADD&quot;/&gt;&lt;wsp:rsid wsp:val=&quot;0088611D&quot;/&gt;&lt;wsp:rsid wsp:val=&quot;008938D6&quot;/&gt;&lt;wsp:rsid wsp:val=&quot;00896910&quot;/&gt;&lt;wsp:rsid wsp:val=&quot;00896A77&quot;/&gt;&lt;wsp:rsid wsp:val=&quot;00896BCB&quot;/&gt;&lt;wsp:rsid wsp:val=&quot;008970E8&quot;/&gt;&lt;wsp:rsid wsp:val=&quot;0089715E&quot;/&gt;&lt;wsp:rsid wsp:val=&quot;008A0D18&quot;/&gt;&lt;wsp:rsid wsp:val=&quot;008A34F1&quot;/&gt;&lt;wsp:rsid wsp:val=&quot;008A4FFD&quot;/&gt;&lt;wsp:rsid wsp:val=&quot;008A6470&quot;/&gt;&lt;wsp:rsid wsp:val=&quot;008B4032&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3D04&quot;/&gt;&lt;wsp:rsid wsp:val=&quot;008F04BE&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413E&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BD8&quot;/&gt;&lt;wsp:rsid wsp:val=&quot;00953883&quot;/&gt;&lt;wsp:rsid wsp:val=&quot;00954C6D&quot;/&gt;&lt;wsp:rsid wsp:val=&quot;00954ED7&quot;/&gt;&lt;wsp:rsid wsp:val=&quot;009559A2&quot;/&gt;&lt;wsp:rsid wsp:val=&quot;00957FBE&quot;/&gt;&lt;wsp:rsid wsp:val=&quot;00960785&quot;/&gt;&lt;wsp:rsid wsp:val=&quot;00961CDF&quot;/&gt;&lt;wsp:rsid wsp:val=&quot;00961DB4&quot;/&gt;&lt;wsp:rsid wsp:val=&quot;009657DE&quot;/&gt;&lt;wsp:rsid wsp:val=&quot;00967661&quot;/&gt;&lt;wsp:rsid wsp:val=&quot;00967CFB&quot;/&gt;&lt;wsp:rsid wsp:val=&quot;0097079E&quot;/&gt;&lt;wsp:rsid wsp:val=&quot;00973EC8&quot;/&gt;&lt;wsp:rsid wsp:val=&quot;00973F28&quot;/&gt;&lt;wsp:rsid wsp:val=&quot;00973FA2&quot;/&gt;&lt;wsp:rsid wsp:val=&quot;0097567E&quot;/&gt;&lt;wsp:rsid wsp:val=&quot;009812C5&quot;/&gt;&lt;wsp:rsid wsp:val=&quot;009819BA&quot;/&gt;&lt;wsp:rsid wsp:val=&quot;00981D9F&quot;/&gt;&lt;wsp:rsid wsp:val=&quot;0098461A&quot;/&gt;&lt;wsp:rsid wsp:val=&quot;00985935&quot;/&gt;&lt;wsp:rsid wsp:val=&quot;0099094D&quot;/&gt;&lt;wsp:rsid wsp:val=&quot;009954CA&quot;/&gt;&lt;wsp:rsid wsp:val=&quot;0099651F&quot;/&gt;&lt;wsp:rsid wsp:val=&quot;009A029F&quot;/&gt;&lt;wsp:rsid wsp:val=&quot;009A02D8&quot;/&gt;&lt;wsp:rsid wsp:val=&quot;009A5A09&quot;/&gt;&lt;wsp:rsid wsp:val=&quot;009A6F45&quot;/&gt;&lt;wsp:rsid wsp:val=&quot;009B1106&quot;/&gt;&lt;wsp:rsid wsp:val=&quot;009B1D77&quot;/&gt;&lt;wsp:rsid wsp:val=&quot;009B1F2D&quot;/&gt;&lt;wsp:rsid wsp:val=&quot;009B5404&quot;/&gt;&lt;wsp:rsid wsp:val=&quot;009B64D0&quot;/&gt;&lt;wsp:rsid wsp:val=&quot;009B6F6A&quot;/&gt;&lt;wsp:rsid wsp:val=&quot;009C159F&quot;/&gt;&lt;wsp:rsid wsp:val=&quot;009C2CD7&quot;/&gt;&lt;wsp:rsid wsp:val=&quot;009C3D86&quot;/&gt;&lt;wsp:rsid wsp:val=&quot;009C4B30&quot;/&gt;&lt;wsp:rsid wsp:val=&quot;009D0A7F&quot;/&gt;&lt;wsp:rsid wsp:val=&quot;009D11EC&quot;/&gt;&lt;wsp:rsid wsp:val=&quot;009D25E3&quot;/&gt;&lt;wsp:rsid wsp:val=&quot;009D4720&quot;/&gt;&lt;wsp:rsid wsp:val=&quot;009D49BC&quot;/&gt;&lt;wsp:rsid wsp:val=&quot;009E0BBC&quot;/&gt;&lt;wsp:rsid wsp:val=&quot;009E111F&quot;/&gt;&lt;wsp:rsid wsp:val=&quot;009E12C4&quot;/&gt;&lt;wsp:rsid wsp:val=&quot;009E2926&quot;/&gt;&lt;wsp:rsid wsp:val=&quot;009E2F39&quot;/&gt;&lt;wsp:rsid wsp:val=&quot;009E2FD3&quot;/&gt;&lt;wsp:rsid wsp:val=&quot;009E4019&quot;/&gt;&lt;wsp:rsid wsp:val=&quot;009E45E5&quot;/&gt;&lt;wsp:rsid wsp:val=&quot;009E4A2A&quot;/&gt;&lt;wsp:rsid wsp:val=&quot;009E4E10&quot;/&gt;&lt;wsp:rsid wsp:val=&quot;009E797F&quot;/&gt;&lt;wsp:rsid wsp:val=&quot;009F020D&quot;/&gt;&lt;wsp:rsid wsp:val=&quot;009F0DC3&quot;/&gt;&lt;wsp:rsid wsp:val=&quot;009F4830&quot;/&gt;&lt;wsp:rsid wsp:val=&quot;009F69FB&quot;/&gt;&lt;wsp:rsid wsp:val=&quot;00A0110D&quot;/&gt;&lt;wsp:rsid wsp:val=&quot;00A05EC3&quot;/&gt;&lt;wsp:rsid wsp:val=&quot;00A1200A&quot;/&gt;&lt;wsp:rsid wsp:val=&quot;00A120D8&quot;/&gt;&lt;wsp:rsid wsp:val=&quot;00A1515A&quot;/&gt;&lt;wsp:rsid wsp:val=&quot;00A15BD6&quot;/&gt;&lt;wsp:rsid wsp:val=&quot;00A16747&quot;/&gt;&lt;wsp:rsid wsp:val=&quot;00A16B00&quot;/&gt;&lt;wsp:rsid wsp:val=&quot;00A16B41&quot;/&gt;&lt;wsp:rsid wsp:val=&quot;00A202FC&quot;/&gt;&lt;wsp:rsid wsp:val=&quot;00A25C8A&quot;/&gt;&lt;wsp:rsid wsp:val=&quot;00A264C6&quot;/&gt;&lt;wsp:rsid wsp:val=&quot;00A301A7&quot;/&gt;&lt;wsp:rsid wsp:val=&quot;00A31351&quot;/&gt;&lt;wsp:rsid wsp:val=&quot;00A31E9B&quot;/&gt;&lt;wsp:rsid wsp:val=&quot;00A34C7D&quot;/&gt;&lt;wsp:rsid wsp:val=&quot;00A3604F&quot;/&gt;&lt;wsp:rsid wsp:val=&quot;00A4184A&quot;/&gt;&lt;wsp:rsid wsp:val=&quot;00A418EE&quot;/&gt;&lt;wsp:rsid wsp:val=&quot;00A43A40&quot;/&gt;&lt;wsp:rsid wsp:val=&quot;00A453E9&quot;/&gt;&lt;wsp:rsid wsp:val=&quot;00A50048&quot;/&gt;&lt;wsp:rsid wsp:val=&quot;00A5007F&quot;/&gt;&lt;wsp:rsid wsp:val=&quot;00A5570E&quot;/&gt;&lt;wsp:rsid wsp:val=&quot;00A55CF4&quot;/&gt;&lt;wsp:rsid wsp:val=&quot;00A5611B&quot;/&gt;&lt;wsp:rsid wsp:val=&quot;00A610D5&quot;/&gt;&lt;wsp:rsid wsp:val=&quot;00A61E46&quot;/&gt;&lt;wsp:rsid wsp:val=&quot;00A71D04&quot;/&gt;&lt;wsp:rsid wsp:val=&quot;00A73B98&quot;/&gt;&lt;wsp:rsid wsp:val=&quot;00A74ABF&quot;/&gt;&lt;wsp:rsid wsp:val=&quot;00A752B0&quot;/&gt;&lt;wsp:rsid wsp:val=&quot;00A77EFD&quot;/&gt;&lt;wsp:rsid wsp:val=&quot;00A80D3B&quot;/&gt;&lt;wsp:rsid wsp:val=&quot;00A83B70&quot;/&gt;&lt;wsp:rsid wsp:val=&quot;00A86E97&quot;/&gt;&lt;wsp:rsid wsp:val=&quot;00A95126&quot;/&gt;&lt;wsp:rsid wsp:val=&quot;00AA10A9&quot;/&gt;&lt;wsp:rsid wsp:val=&quot;00AA1F42&quot;/&gt;&lt;wsp:rsid wsp:val=&quot;00AA274B&quot;/&gt;&lt;wsp:rsid wsp:val=&quot;00AA341E&quot;/&gt;&lt;wsp:rsid wsp:val=&quot;00AA3A85&quot;/&gt;&lt;wsp:rsid wsp:val=&quot;00AA5A65&quot;/&gt;&lt;wsp:rsid wsp:val=&quot;00AA5C7C&quot;/&gt;&lt;wsp:rsid wsp:val=&quot;00AB348F&quot;/&gt;&lt;wsp:rsid wsp:val=&quot;00AB59E9&quot;/&gt;&lt;wsp:rsid wsp:val=&quot;00AB5CB1&quot;/&gt;&lt;wsp:rsid wsp:val=&quot;00AC0C03&quot;/&gt;&lt;wsp:rsid wsp:val=&quot;00AC278D&quot;/&gt;&lt;wsp:rsid wsp:val=&quot;00AC3F1E&quot;/&gt;&lt;wsp:rsid wsp:val=&quot;00AC49F7&quot;/&gt;&lt;wsp:rsid wsp:val=&quot;00AC5033&quot;/&gt;&lt;wsp:rsid wsp:val=&quot;00AC5E82&quot;/&gt;&lt;wsp:rsid wsp:val=&quot;00AC7554&quot;/&gt;&lt;wsp:rsid wsp:val=&quot;00AD0C5B&quot;/&gt;&lt;wsp:rsid wsp:val=&quot;00AD2F16&quot;/&gt;&lt;wsp:rsid wsp:val=&quot;00AD623E&quot;/&gt;&lt;wsp:rsid wsp:val=&quot;00AD77CC&quot;/&gt;&lt;wsp:rsid wsp:val=&quot;00AD7C0A&quot;/&gt;&lt;wsp:rsid wsp:val=&quot;00AE554F&quot;/&gt;&lt;wsp:rsid wsp:val=&quot;00AF2F6E&quot;/&gt;&lt;wsp:rsid wsp:val=&quot;00AF676F&quot;/&gt;&lt;wsp:rsid wsp:val=&quot;00AF6EBE&quot;/&gt;&lt;wsp:rsid wsp:val=&quot;00B057B7&quot;/&gt;&lt;wsp:rsid wsp:val=&quot;00B13627&quot;/&gt;&lt;wsp:rsid wsp:val=&quot;00B17047&quot;/&gt;&lt;wsp:rsid wsp:val=&quot;00B20627&quot;/&gt;&lt;wsp:rsid wsp:val=&quot;00B23921&quot;/&gt;&lt;wsp:rsid wsp:val=&quot;00B26221&quot;/&gt;&lt;wsp:rsid wsp:val=&quot;00B323DD&quot;/&gt;&lt;wsp:rsid wsp:val=&quot;00B33233&quot;/&gt;&lt;wsp:rsid wsp:val=&quot;00B34798&quot;/&gt;&lt;wsp:rsid wsp:val=&quot;00B34F32&quot;/&gt;&lt;wsp:rsid wsp:val=&quot;00B3574E&quot;/&gt;&lt;wsp:rsid wsp:val=&quot;00B40351&quot;/&gt;&lt;wsp:rsid wsp:val=&quot;00B40D93&quot;/&gt;&lt;wsp:rsid wsp:val=&quot;00B4132A&quot;/&gt;&lt;wsp:rsid wsp:val=&quot;00B439FC&quot;/&gt;&lt;wsp:rsid wsp:val=&quot;00B50F43&quot;/&gt;&lt;wsp:rsid wsp:val=&quot;00B51372&quot;/&gt;&lt;wsp:rsid wsp:val=&quot;00B51987&quot;/&gt;&lt;wsp:rsid wsp:val=&quot;00B52708&quot;/&gt;&lt;wsp:rsid wsp:val=&quot;00B529BC&quot;/&gt;&lt;wsp:rsid wsp:val=&quot;00B55528&quot;/&gt;&lt;wsp:rsid wsp:val=&quot;00B601DC&quot;/&gt;&lt;wsp:rsid wsp:val=&quot;00B631FD&quot;/&gt;&lt;wsp:rsid wsp:val=&quot;00B639F2&quot;/&gt;&lt;wsp:rsid wsp:val=&quot;00B640E8&quot;/&gt;&lt;wsp:rsid wsp:val=&quot;00B7219D&quot;/&gt;&lt;wsp:rsid wsp:val=&quot;00B727C9&quot;/&gt;&lt;wsp:rsid wsp:val=&quot;00B75DE1&quot;/&gt;&lt;wsp:rsid wsp:val=&quot;00B80F17&quot;/&gt;&lt;wsp:rsid wsp:val=&quot;00B82E06&quot;/&gt;&lt;wsp:rsid wsp:val=&quot;00B906C7&quot;/&gt;&lt;wsp:rsid wsp:val=&quot;00B92024&quot;/&gt;&lt;wsp:rsid wsp:val=&quot;00B94A19&quot;/&gt;&lt;wsp:rsid wsp:val=&quot;00B97AAA&quot;/&gt;&lt;wsp:rsid wsp:val=&quot;00BA3769&quot;/&gt;&lt;wsp:rsid wsp:val=&quot;00BA74B0&quot;/&gt;&lt;wsp:rsid wsp:val=&quot;00BB01E2&quot;/&gt;&lt;wsp:rsid wsp:val=&quot;00BB2E27&quot;/&gt;&lt;wsp:rsid wsp:val=&quot;00BB52CF&quot;/&gt;&lt;wsp:rsid wsp:val=&quot;00BB5369&quot;/&gt;&lt;wsp:rsid wsp:val=&quot;00BB56DE&quot;/&gt;&lt;wsp:rsid wsp:val=&quot;00BB7FEF&quot;/&gt;&lt;wsp:rsid wsp:val=&quot;00BC0B79&quot;/&gt;&lt;wsp:rsid wsp:val=&quot;00BC370E&quot;/&gt;&lt;wsp:rsid wsp:val=&quot;00BC3D43&quot;/&gt;&lt;wsp:rsid wsp:val=&quot;00BC75B5&quot;/&gt;&lt;wsp:rsid wsp:val=&quot;00BD4762&quot;/&gt;&lt;wsp:rsid wsp:val=&quot;00BD491D&quot;/&gt;&lt;wsp:rsid wsp:val=&quot;00BD5E6D&quot;/&gt;&lt;wsp:rsid wsp:val=&quot;00BD604C&quot;/&gt;&lt;wsp:rsid wsp:val=&quot;00BE05E7&quot;/&gt;&lt;wsp:rsid wsp:val=&quot;00BF1F78&quot;/&gt;&lt;wsp:rsid wsp:val=&quot;00BF2FE0&quot;/&gt;&lt;wsp:rsid wsp:val=&quot;00BF4E0E&quot;/&gt;&lt;wsp:rsid wsp:val=&quot;00BF539D&quot;/&gt;&lt;wsp:rsid wsp:val=&quot;00BF6CE0&quot;/&gt;&lt;wsp:rsid wsp:val=&quot;00BF7C28&quot;/&gt;&lt;wsp:rsid wsp:val=&quot;00C001BC&quot;/&gt;&lt;wsp:rsid wsp:val=&quot;00C0108F&quot;/&gt;&lt;wsp:rsid wsp:val=&quot;00C05269&quot;/&gt;&lt;wsp:rsid wsp:val=&quot;00C05DAA&quot;/&gt;&lt;wsp:rsid wsp:val=&quot;00C06576&quot;/&gt;&lt;wsp:rsid wsp:val=&quot;00C10B1F&quot;/&gt;&lt;wsp:rsid wsp:val=&quot;00C10F07&quot;/&gt;&lt;wsp:rsid wsp:val=&quot;00C116BC&quot;/&gt;&lt;wsp:rsid wsp:val=&quot;00C157E3&quot;/&gt;&lt;wsp:rsid wsp:val=&quot;00C1663B&quot;/&gt;&lt;wsp:rsid wsp:val=&quot;00C16B72&quot;/&gt;&lt;wsp:rsid wsp:val=&quot;00C1738B&quot;/&gt;&lt;wsp:rsid wsp:val=&quot;00C2739B&quot;/&gt;&lt;wsp:rsid wsp:val=&quot;00C27989&quot;/&gt;&lt;wsp:rsid wsp:val=&quot;00C315AF&quot;/&gt;&lt;wsp:rsid wsp:val=&quot;00C31977&quot;/&gt;&lt;wsp:rsid wsp:val=&quot;00C34389&quot;/&gt;&lt;wsp:rsid wsp:val=&quot;00C351CE&quot;/&gt;&lt;wsp:rsid wsp:val=&quot;00C37194&quot;/&gt;&lt;wsp:rsid wsp:val=&quot;00C418B6&quot;/&gt;&lt;wsp:rsid wsp:val=&quot;00C433C3&quot;/&gt;&lt;wsp:rsid wsp:val=&quot;00C447E1&quot;/&gt;&lt;wsp:rsid wsp:val=&quot;00C44A5D&quot;/&gt;&lt;wsp:rsid wsp:val=&quot;00C466B1&quot;/&gt;&lt;wsp:rsid wsp:val=&quot;00C50AE1&quot;/&gt;&lt;wsp:rsid wsp:val=&quot;00C51723&quot;/&gt;&lt;wsp:rsid wsp:val=&quot;00C52C3D&quot;/&gt;&lt;wsp:rsid wsp:val=&quot;00C54454&quot;/&gt;&lt;wsp:rsid wsp:val=&quot;00C569CC&quot;/&gt;&lt;wsp:rsid wsp:val=&quot;00C56D39&quot;/&gt;&lt;wsp:rsid wsp:val=&quot;00C6529A&quot;/&gt;&lt;wsp:rsid wsp:val=&quot;00C707D9&quot;/&gt;&lt;wsp:rsid wsp:val=&quot;00C72E52&quot;/&gt;&lt;wsp:rsid wsp:val=&quot;00C73A93&quot;/&gt;&lt;wsp:rsid wsp:val=&quot;00C753FE&quot;/&gt;&lt;wsp:rsid wsp:val=&quot;00C758A0&quot;/&gt;&lt;wsp:rsid wsp:val=&quot;00C765A2&quot;/&gt;&lt;wsp:rsid wsp:val=&quot;00C77A20&quot;/&gt;&lt;wsp:rsid wsp:val=&quot;00C805C1&quot;/&gt;&lt;wsp:rsid wsp:val=&quot;00C80645&quot;/&gt;&lt;wsp:rsid wsp:val=&quot;00C80989&quot;/&gt;&lt;wsp:rsid wsp:val=&quot;00C80C48&quot;/&gt;&lt;wsp:rsid wsp:val=&quot;00C80E0B&quot;/&gt;&lt;wsp:rsid wsp:val=&quot;00C84B47&quot;/&gt;&lt;wsp:rsid wsp:val=&quot;00C86AD0&quot;/&gt;&lt;wsp:rsid wsp:val=&quot;00C86B16&quot;/&gt;&lt;wsp:rsid wsp:val=&quot;00C878E9&quot;/&gt;&lt;wsp:rsid wsp:val=&quot;00C91D1C&quot;/&gt;&lt;wsp:rsid wsp:val=&quot;00C96A17&quot;/&gt;&lt;wsp:rsid wsp:val=&quot;00CA2E12&quot;/&gt;&lt;wsp:rsid wsp:val=&quot;00CA3C7D&quot;/&gt;&lt;wsp:rsid wsp:val=&quot;00CA3CA3&quot;/&gt;&lt;wsp:rsid wsp:val=&quot;00CA4A7A&quot;/&gt;&lt;wsp:rsid wsp:val=&quot;00CA4B46&quot;/&gt;&lt;wsp:rsid wsp:val=&quot;00CA6650&quot;/&gt;&lt;wsp:rsid wsp:val=&quot;00CB2167&quot;/&gt;&lt;wsp:rsid wsp:val=&quot;00CC3B1C&quot;/&gt;&lt;wsp:rsid wsp:val=&quot;00CC3E90&quot;/&gt;&lt;wsp:rsid wsp:val=&quot;00CC4B34&quot;/&gt;&lt;wsp:rsid wsp:val=&quot;00CC4FB3&quot;/&gt;&lt;wsp:rsid wsp:val=&quot;00CC5EE5&quot;/&gt;&lt;wsp:rsid wsp:val=&quot;00CC6145&quot;/&gt;&lt;wsp:rsid wsp:val=&quot;00CD08C0&quot;/&gt;&lt;wsp:rsid wsp:val=&quot;00CD1153&quot;/&gt;&lt;wsp:rsid wsp:val=&quot;00CD1D60&quot;/&gt;&lt;wsp:rsid wsp:val=&quot;00CD2BB4&quot;/&gt;&lt;wsp:rsid wsp:val=&quot;00CD532D&quot;/&gt;&lt;wsp:rsid wsp:val=&quot;00CD5466&quot;/&gt;&lt;wsp:rsid wsp:val=&quot;00CD660F&quot;/&gt;&lt;wsp:rsid wsp:val=&quot;00CD680E&quot;/&gt;&lt;wsp:rsid wsp:val=&quot;00CD7A9D&quot;/&gt;&lt;wsp:rsid wsp:val=&quot;00CE35EA&quot;/&gt;&lt;wsp:rsid wsp:val=&quot;00CE3D62&quot;/&gt;&lt;wsp:rsid wsp:val=&quot;00CE478C&quot;/&gt;&lt;wsp:rsid wsp:val=&quot;00CF2307&quot;/&gt;&lt;wsp:rsid wsp:val=&quot;00CF3B24&quot;/&gt;&lt;wsp:rsid wsp:val=&quot;00CF451D&quot;/&gt;&lt;wsp:rsid wsp:val=&quot;00CF5F39&quot;/&gt;&lt;wsp:rsid wsp:val=&quot;00CF7BB1&quot;/&gt;&lt;wsp:rsid wsp:val=&quot;00CF7E56&quot;/&gt;&lt;wsp:rsid wsp:val=&quot;00D0138D&quot;/&gt;&lt;wsp:rsid wsp:val=&quot;00D02D0D&quot;/&gt;&lt;wsp:rsid wsp:val=&quot;00D10955&quot;/&gt;&lt;wsp:rsid wsp:val=&quot;00D1164E&quot;/&gt;&lt;wsp:rsid wsp:val=&quot;00D1420E&quot;/&gt;&lt;wsp:rsid wsp:val=&quot;00D15FAF&quot;/&gt;&lt;wsp:rsid wsp:val=&quot;00D16974&quot;/&gt;&lt;wsp:rsid wsp:val=&quot;00D16A87&quot;/&gt;&lt;wsp:rsid wsp:val=&quot;00D20BAF&quot;/&gt;&lt;wsp:rsid wsp:val=&quot;00D26D98&quot;/&gt;&lt;wsp:rsid wsp:val=&quot;00D2798C&quot;/&gt;&lt;wsp:rsid wsp:val=&quot;00D3374A&quot;/&gt;&lt;wsp:rsid wsp:val=&quot;00D43CBF&quot;/&gt;&lt;wsp:rsid wsp:val=&quot;00D506D0&quot;/&gt;&lt;wsp:rsid wsp:val=&quot;00D5616D&quot;/&gt;&lt;wsp:rsid wsp:val=&quot;00D5711F&quot;/&gt;&lt;wsp:rsid wsp:val=&quot;00D6114E&quot;/&gt;&lt;wsp:rsid wsp:val=&quot;00D616F1&quot;/&gt;&lt;wsp:rsid wsp:val=&quot;00D62F3D&quot;/&gt;&lt;wsp:rsid wsp:val=&quot;00D63474&quot;/&gt;&lt;wsp:rsid wsp:val=&quot;00D64B68&quot;/&gt;&lt;wsp:rsid wsp:val=&quot;00D66373&quot;/&gt;&lt;wsp:rsid wsp:val=&quot;00D6781B&quot;/&gt;&lt;wsp:rsid wsp:val=&quot;00D72213&quot;/&gt;&lt;wsp:rsid wsp:val=&quot;00D76391&quot;/&gt;&lt;wsp:rsid wsp:val=&quot;00D76736&quot;/&gt;&lt;wsp:rsid wsp:val=&quot;00D80DC1&quot;/&gt;&lt;wsp:rsid wsp:val=&quot;00D81AB7&quot;/&gt;&lt;wsp:rsid wsp:val=&quot;00D82F01&quot;/&gt;&lt;wsp:rsid wsp:val=&quot;00D82F8E&quot;/&gt;&lt;wsp:rsid wsp:val=&quot;00D8622A&quot;/&gt;&lt;wsp:rsid wsp:val=&quot;00D864B4&quot;/&gt;&lt;wsp:rsid wsp:val=&quot;00D90334&quot;/&gt;&lt;wsp:rsid wsp:val=&quot;00D91D8E&quot;/&gt;&lt;wsp:rsid wsp:val=&quot;00D920C8&quot;/&gt;&lt;wsp:rsid wsp:val=&quot;00D96537&quot;/&gt;&lt;wsp:rsid wsp:val=&quot;00D978A0&quot;/&gt;&lt;wsp:rsid wsp:val=&quot;00D97D4D&quot;/&gt;&lt;wsp:rsid wsp:val=&quot;00DA4978&quot;/&gt;&lt;wsp:rsid wsp:val=&quot;00DA4A9C&quot;/&gt;&lt;wsp:rsid wsp:val=&quot;00DB156D&quot;/&gt;&lt;wsp:rsid wsp:val=&quot;00DB17FD&quot;/&gt;&lt;wsp:rsid wsp:val=&quot;00DB25C9&quot;/&gt;&lt;wsp:rsid wsp:val=&quot;00DB6042&quot;/&gt;&lt;wsp:rsid wsp:val=&quot;00DB6D13&quot;/&gt;&lt;wsp:rsid wsp:val=&quot;00DB7CE0&quot;/&gt;&lt;wsp:rsid wsp:val=&quot;00DB7E00&quot;/&gt;&lt;wsp:rsid wsp:val=&quot;00DC4EDD&quot;/&gt;&lt;wsp:rsid wsp:val=&quot;00DC4FAB&quot;/&gt;&lt;wsp:rsid wsp:val=&quot;00DC6FBA&quot;/&gt;&lt;wsp:rsid wsp:val=&quot;00DD08A7&quot;/&gt;&lt;wsp:rsid wsp:val=&quot;00DD110B&quot;/&gt;&lt;wsp:rsid wsp:val=&quot;00DD14BC&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F0111&quot;/&gt;&lt;wsp:rsid wsp:val=&quot;00DF5416&quot;/&gt;&lt;wsp:rsid wsp:val=&quot;00E00BB2&quot;/&gt;&lt;wsp:rsid wsp:val=&quot;00E02359&quot;/&gt;&lt;wsp:rsid wsp:val=&quot;00E03022&quot;/&gt;&lt;wsp:rsid wsp:val=&quot;00E11E5B&quot;/&gt;&lt;wsp:rsid wsp:val=&quot;00E11EE2&quot;/&gt;&lt;wsp:rsid wsp:val=&quot;00E174A9&quot;/&gt;&lt;wsp:rsid wsp:val=&quot;00E177DB&quot;/&gt;&lt;wsp:rsid wsp:val=&quot;00E20892&quot;/&gt;&lt;wsp:rsid wsp:val=&quot;00E22783&quot;/&gt;&lt;wsp:rsid wsp:val=&quot;00E23C0E&quot;/&gt;&lt;wsp:rsid wsp:val=&quot;00E25445&quot;/&gt;&lt;wsp:rsid wsp:val=&quot;00E2627F&quot;/&gt;&lt;wsp:rsid wsp:val=&quot;00E32BEE&quot;/&gt;&lt;wsp:rsid wsp:val=&quot;00E3361E&quot;/&gt;&lt;wsp:rsid wsp:val=&quot;00E34F25&quot;/&gt;&lt;wsp:rsid wsp:val=&quot;00E36EAB&quot;/&gt;&lt;wsp:rsid wsp:val=&quot;00E3784A&quot;/&gt;&lt;wsp:rsid wsp:val=&quot;00E435D3&quot;/&gt;&lt;wsp:rsid wsp:val=&quot;00E46490&quot;/&gt;&lt;wsp:rsid wsp:val=&quot;00E511F0&quot;/&gt;&lt;wsp:rsid wsp:val=&quot;00E524D0&quot;/&gt;&lt;wsp:rsid wsp:val=&quot;00E541ED&quot;/&gt;&lt;wsp:rsid wsp:val=&quot;00E54AFA&quot;/&gt;&lt;wsp:rsid wsp:val=&quot;00E54ED2&quot;/&gt;&lt;wsp:rsid wsp:val=&quot;00E566EB&quot;/&gt;&lt;wsp:rsid wsp:val=&quot;00E62F62&quot;/&gt;&lt;wsp:rsid wsp:val=&quot;00E70311&quot;/&gt;&lt;wsp:rsid wsp:val=&quot;00E7512C&quot;/&gt;&lt;wsp:rsid wsp:val=&quot;00E75E82&quot;/&gt;&lt;wsp:rsid wsp:val=&quot;00E7769E&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7990&quot;/&gt;&lt;wsp:rsid wsp:val=&quot;00EB14BE&quot;/&gt;&lt;wsp:rsid wsp:val=&quot;00EB1A36&quot;/&gt;&lt;wsp:rsid wsp:val=&quot;00EB289A&quot;/&gt;&lt;wsp:rsid wsp:val=&quot;00EB37A1&quot;/&gt;&lt;wsp:rsid wsp:val=&quot;00EB53DA&quot;/&gt;&lt;wsp:rsid wsp:val=&quot;00EC15DC&quot;/&gt;&lt;wsp:rsid wsp:val=&quot;00EC16DD&quot;/&gt;&lt;wsp:rsid wsp:val=&quot;00EC7B40&quot;/&gt;&lt;wsp:rsid wsp:val=&quot;00ED034C&quot;/&gt;&lt;wsp:rsid wsp:val=&quot;00ED2E01&quot;/&gt;&lt;wsp:rsid wsp:val=&quot;00ED55AE&quot;/&gt;&lt;wsp:rsid wsp:val=&quot;00ED6F25&quot;/&gt;&lt;wsp:rsid wsp:val=&quot;00ED7940&quot;/&gt;&lt;wsp:rsid wsp:val=&quot;00EE1DB6&quot;/&gt;&lt;wsp:rsid wsp:val=&quot;00EE7873&quot;/&gt;&lt;wsp:rsid wsp:val=&quot;00EF13A7&quot;/&gt;&lt;wsp:rsid wsp:val=&quot;00EF1AAC&quot;/&gt;&lt;wsp:rsid wsp:val=&quot;00EF31D8&quot;/&gt;&lt;wsp:rsid wsp:val=&quot;00EF4F07&quot;/&gt;&lt;wsp:rsid wsp:val=&quot;00EF5EC3&quot;/&gt;&lt;wsp:rsid wsp:val=&quot;00EF6036&quot;/&gt;&lt;wsp:rsid wsp:val=&quot;00F000D6&quot;/&gt;&lt;wsp:rsid wsp:val=&quot;00F0023E&quot;/&gt;&lt;wsp:rsid wsp:val=&quot;00F01CC2&quot;/&gt;&lt;wsp:rsid wsp:val=&quot;00F032BF&quot;/&gt;&lt;wsp:rsid wsp:val=&quot;00F03A4D&quot;/&gt;&lt;wsp:rsid wsp:val=&quot;00F07602&quot;/&gt;&lt;wsp:rsid wsp:val=&quot;00F07B8D&quot;/&gt;&lt;wsp:rsid wsp:val=&quot;00F11D58&quot;/&gt;&lt;wsp:rsid wsp:val=&quot;00F1304F&quot;/&gt;&lt;wsp:rsid wsp:val=&quot;00F13A18&quot;/&gt;&lt;wsp:rsid wsp:val=&quot;00F146AC&quot;/&gt;&lt;wsp:rsid wsp:val=&quot;00F1518F&quot;/&gt;&lt;wsp:rsid wsp:val=&quot;00F20665&quot;/&gt;&lt;wsp:rsid wsp:val=&quot;00F230BA&quot;/&gt;&lt;wsp:rsid wsp:val=&quot;00F23620&quot;/&gt;&lt;wsp:rsid wsp:val=&quot;00F25370&quot;/&gt;&lt;wsp:rsid wsp:val=&quot;00F261B5&quot;/&gt;&lt;wsp:rsid wsp:val=&quot;00F26BD4&quot;/&gt;&lt;wsp:rsid wsp:val=&quot;00F275EF&quot;/&gt;&lt;wsp:rsid wsp:val=&quot;00F27DE6&quot;/&gt;&lt;wsp:rsid wsp:val=&quot;00F27EBE&quot;/&gt;&lt;wsp:rsid wsp:val=&quot;00F30FD9&quot;/&gt;&lt;wsp:rsid wsp:val=&quot;00F31689&quot;/&gt;&lt;wsp:rsid wsp:val=&quot;00F44AAD&quot;/&gt;&lt;wsp:rsid wsp:val=&quot;00F44ADB&quot;/&gt;&lt;wsp:rsid wsp:val=&quot;00F45802&quot;/&gt;&lt;wsp:rsid wsp:val=&quot;00F50D9F&quot;/&gt;&lt;wsp:rsid wsp:val=&quot;00F5134E&quot;/&gt;&lt;wsp:rsid wsp:val=&quot;00F52B54&quot;/&gt;&lt;wsp:rsid wsp:val=&quot;00F61405&quot;/&gt;&lt;wsp:rsid wsp:val=&quot;00F61573&quot;/&gt;&lt;wsp:rsid wsp:val=&quot;00F621C3&quot;/&gt;&lt;wsp:rsid wsp:val=&quot;00F6790B&quot;/&gt;&lt;wsp:rsid wsp:val=&quot;00F703BE&quot;/&gt;&lt;wsp:rsid wsp:val=&quot;00F7153E&quot;/&gt;&lt;wsp:rsid wsp:val=&quot;00F71576&quot;/&gt;&lt;wsp:rsid wsp:val=&quot;00F7248E&quot;/&gt;&lt;wsp:rsid wsp:val=&quot;00F724AE&quot;/&gt;&lt;wsp:rsid wsp:val=&quot;00F733C0&quot;/&gt;&lt;wsp:rsid wsp:val=&quot;00F73D32&quot;/&gt;&lt;wsp:rsid wsp:val=&quot;00F7459E&quot;/&gt;&lt;wsp:rsid wsp:val=&quot;00F75264&quot;/&gt;&lt;wsp:rsid wsp:val=&quot;00F75CFD&quot;/&gt;&lt;wsp:rsid wsp:val=&quot;00F805F7&quot;/&gt;&lt;wsp:rsid wsp:val=&quot;00F81DD5&quot;/&gt;&lt;wsp:rsid wsp:val=&quot;00F8282A&quot;/&gt;&lt;wsp:rsid wsp:val=&quot;00F82B4F&quot;/&gt;&lt;wsp:rsid wsp:val=&quot;00F82E18&quot;/&gt;&lt;wsp:rsid wsp:val=&quot;00F83C32&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7C6E&quot;/&gt;&lt;wsp:rsid wsp:val=&quot;00FB02B8&quot;/&gt;&lt;wsp:rsid wsp:val=&quot;00FB0AFE&quot;/&gt;&lt;wsp:rsid wsp:val=&quot;00FB0F0E&quot;/&gt;&lt;wsp:rsid wsp:val=&quot;00FB3721&quot;/&gt;&lt;wsp:rsid wsp:val=&quot;00FB4729&quot;/&gt;&lt;wsp:rsid wsp:val=&quot;00FC0112&quot;/&gt;&lt;wsp:rsid wsp:val=&quot;00FC2435&quot;/&gt;&lt;wsp:rsid wsp:val=&quot;00FC2853&quot;/&gt;&lt;wsp:rsid wsp:val=&quot;00FC2D05&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3EA1&quot;/&gt;&lt;wsp:rsid wsp:val=&quot;00FE428C&quot;/&gt;&lt;wsp:rsid wsp:val=&quot;00FE4392&quot;/&gt;&lt;wsp:rsid wsp:val=&quot;00FE6A52&quot;/&gt;&lt;wsp:rsid wsp:val=&quot;00FF1A14&quot;/&gt;&lt;wsp:rsid wsp:val=&quot;00FF45F8&quot;/&gt;&lt;/wsp:rsids&gt;&lt;/w:docPr&gt;&lt;w:body&gt;&lt;wx:sect&gt;&lt;w:p wsp:rsidR=&quot;00000000&quot; wsp:rsidRPr=&quot;004C7A61&quot; wsp:rsidRDefault=&quot;004C7A61&quot; wsp:rsidP=&quot;004C7A61&quot;&gt;&lt;m:oMathPara&gt;&lt;m:oMath&gt;&lt;m:sSub&gt;&lt;m:sSubPr&gt;&lt;m:ctrlPr&gt;&lt;w:rPr&gt;&lt;w:rFonts w:ascii=&quot;Cambria Math&quot; w:h-ansi=&quot;Cambria Math&quot;/&gt;&lt;wx:font wx:val=&quot;Cambria Math&quot;/&gt;&lt;w:i/&gt;&lt;/w:rPr&gt;&lt;/m:ctrlPr&gt;&lt;/m:sSubPr&gt;&lt;m:e&gt;&lt;m:acc&gt;&lt;m:accPr&gt;&lt;m:chr m:val=&quot;&quot;/&gt;&lt;m:ctrlPr&gt;&lt;w:rPr&gt;&lt;w:rFonts w:ascii=&quot;Cambria Math&quot; w:h-ansi=&quot;Cab&gt;mbria Math&quot;/&gt;&lt;wx:font wx:val=&quot;Cambria Math&quot;/&gt;&lt;w:i/&gt;&lt;/w:rPr&gt;&lt;/m:ctrlPr&gt;&lt;/m:accPr&gt;&lt;m:e&gt;&lt;m:r&gt;&lt;m:rPr&gt;&lt;m:sty m:val=&quot;bi&quot;/&gt;&lt;/m:rPr&gt;&lt;w:rPr&gt;&lt;w:rFonts w:ascii=&quot;Cambria Math&quot; w:h-ansi=&quot;Cambria Math&quot;/&gt;&lt;wx:font wx:val=&quot;Cambria Math&quot;/&gt;&lt;w:b/&gt;&lt;w:b-cs/&gt;&lt;w:i/&gt;&lt;/w:rPr&gt;&lt;m:t&gt;r&lt;/m:t&gt;&lt;/m:r&gt;&lt;/m:e&gt;&lt;/m:acc&gt;&lt;/m:e&gt;&lt;m:sub&gt;&lt;m:r&gt;&lt;m:rPr&gt;&lt;m:sty m:val=&quot;bi&quot;/&gt;&lt;/m:rPr&gt;&lt;w:rPr&gt;&lt;w:rFonts w:ascii=&quot;Cambria Math&quot; w:h-ansi=&quot;Cambria Math&quot;/&gt;&lt;wx:font wx:val=&quot;Cambria Math&quot;/&gt;&lt;w:b/&gt;&lt;w:b-cs/&gt;&lt;w:i/&gt;&lt;/w:rPr&gt;&lt;m:t&gt;u&lt;/m:t&gt;&lt;/m:r&gt;&lt;m:r&gt;&lt;w:rPr&gt;&lt;w:rFonts w:ascii=&quot;Cambria Math&quot; w:h-ansi=&quot;Cambria Math&quot;/&gt;&lt;wx:font wx:val=&quot;Cambria Math&quot;/&gt;&lt;w:i/&gt;&lt;/w:rPr&gt;&lt;m:t&gt;,&lt;/m:t&gt;&lt;/m:r&gt;&lt;m:r&gt;&lt;m:rPr&gt;&lt;m:sty m:val=&quot;bi&quot;/&gt;&lt;/m:rPr&gt;&lt;w:rPr&gt;&lt;w:rFonts w:ascii=&quot;Cambria Math&quot; w:h-ansi=&quot;Cambria Math&quot;/&gt;&lt;wx:font wx:val=&quot;Cambria Math&quot;/&gt;&lt;w:b/&gt;&lt;w:b-cs/&gt;&lt;w:i/&gt;&lt;/w:rPr&gt;&lt;m:t&gt;OCC&lt;/m:t&gt;&lt;/m:r&gt;&lt;/m:sub&gt;&lt;/m:sSub&gt;&lt;m:d&gt;&lt;m:dPr&gt;&lt;m:ctrlPr&gt;&lt;w:rPr&gt;&lt;w:rFonts w:ascii=&quot;Cambria Math&quot; w:h-ansi=&quot;Cambria Math&quot;/&gt;&lt;wx:font wx:val=&quot;Cambria Math&quot;/&gt;&lt;w:i/&gt;&lt;/w:rPr&gt;&lt;/m:ctrlPr&gt;&lt;/m:dPr&gt;&lt;m:e&gt;&lt;m:r&gt;&lt;m:rPr&gt;&lt;m:sty m:val=&quot;bi&quot;/&gt;&lt;/m:rPr&gt;&lt;w:rPr&gt;&lt;w:rFonts w:ascii=&quot;Cambria Math&quot; w:h-ansi=&quot;Cambria Math&quot;/&gt;&lt;wx:font wx:val=&quot;Cambria Math&quot;/&gt;&lt;w:b/&gt;&lt;w:b-cs/&gt;&lt;w:i/&gt;&lt;/w:rPr&gt;&lt;m:t&gt;n&lt;/m:t&gt;&lt;/m:r&gt;&lt;/m:e&gt;&lt;/m:d&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i/&gt;&lt;/w:rPr&gt;&lt;/m:ctrlPr&gt;&lt;/m:sSubPr&gt;&lt;m:e&gt;&lt;m:acc&gt;&lt;m:accPr&gt;&lt;m:chr m:val=&quot;&quot;/&gt;&lt;m:ctrlPr&gt;&lt;w:rPr&gt;&lt;w:rFonts w:&gt;&lt;ascii=&quot;Cambria Math&quot; w:h-ansi=&quot;Cambria Math&quot;/&gt;&lt;wx:font wx:val=&quot;Cambria Math&quot;/&gt;&lt;w:i/&gt;&lt;/w:rPr&gt;&lt;/m:ctrlPr&gt;&lt;/m:accPr&gt;&lt;m:e&gt;&lt;m:r&gt;&lt;m:rPr&gt;&lt;m:sty m:val=&quot;bi&quot;/&gt;&lt;/m:rPr&gt;&lt;w:rPr&gt;&lt;w:rFonts w:ascii=&quot;Cambria Math&quot; w:h-ansi=&quot;Cambria Math&quot;/&gt;&lt;wx:font wx:val=&quot;Cambria Math&quot;/&gt;&lt;w:b/&gt;&lt;w:b-cs/&gt;&lt;w:i/&gt;&lt;/w:rPr&gt;&lt;m:t&gt;r&lt;/m:t&gt;&lt;/m:r&gt;&lt;/m:e&gt;&lt;/m:acc&gt;&lt;/m:e&gt;&lt;m:sub&gt;&lt;m:r&gt;&lt;m:rPr&gt;&lt;m:sty m:val=&quot;bi&quot;/&gt;&lt;/m:rPr&gt;&lt;w:rPr&gt;&lt;w:rFonts w:ascii=&quot;Cambria Math&quot; w:h-ansi=&quot;Cambria Math&quot;/&gt;&lt;wx:font wx:val=&quot;Cambria Math&quot;/&gt;&lt;w:b/&gt;&lt;w:b-cs/&gt;&lt;w:i/&gt;&lt;/w:rPr&gt;&lt;m:t&gt;u&lt;/m:t&gt;&lt;/m:r&gt;&lt;/m:sub&gt;&lt;/m:sSub&gt;&lt;m:r&gt;&lt;w:rPr&gt;&lt;w:rFonts w:ascii=&quot;Cambria Math&quot; w:h-ansi=&quot;Cambria Math&quot;/&gt;&lt;wx:font wx:val=&quot;Cambria Math&quot;/&gt;&lt;w:i/&gt;&lt;/w:rPr&gt;&lt;m:t&gt;(&lt;/m:t&gt;&lt;/m:r&gt;&lt;m:d&gt;&lt;m:dPr&gt;&lt;m:begChr m:val=&quot;&quot;/&gt;&lt;m:endChr m:val=&quot;&quot;/&gt;&lt;m:ctrlPr&gt;&lt;w:rPr&gt;&lt;w:rFonts w:ascii=&quot;Cambria M&gt;&lt;/m:rath&quot; w:h-ansi=&quot;Cambria Math&quot;/&gt;&lt;wx:font wx:val=&quot;Cambria Math&quot;/&gt;&lt;w:i/&gt;&lt;/w:rPr&gt;&lt;/m:ctrlPr&gt;&lt;/m:dPr&gt;&lt;m:e&gt;&lt;m:f&gt;&lt;m:fPr&gt;&lt;m:ctrlPr&gt;&lt;w:rPr&gt;&lt;w:rFonts w:ascii=&quot;Cambria Math&quot; w:h-ansi=&quot;Cambria Math&quot;/&gt;&lt;wx:font wx:val=&quot;Cambria Math&quot;/&gt;&lt;w:i/&gt;&lt;/w:rPr&gt;&lt;/m:ctrlPr&gt;&lt;/m:fPr&gt;&lt;m:num&gt;&lt;m:r&gt;&lt;m:rPr&gt;&lt;m:sty m:val=&quot;bi&quot;/&gt;&lt;/m:rPr&gt;&lt;w:rPr&gt;&lt;w:rFonts w:ascii=&quot;Cambria Math&quot; w:h-ansi=&quot;Cambria Math&quot;/&gt;&lt;wx:font wx:val=&quot;Cambria Math&quot;/&gt;&lt;w:b/&gt;&lt;w:b-cs/&gt;&lt;w:i/&gt;&lt;/w:rPr&gt;&lt;m:t&gt;n&lt;/m:t&gt;&lt;/m:r&gt;&lt;/m:num&gt;&lt;m:den&gt;&lt;m:r&gt;&lt;m:rPr&gt;&lt;m:sty m:val=&quot;bi&quot;/&gt;&lt;/m:rPr&gt;&lt;w:rPr&gt;&lt;w:rFonts w:ascii=&quot;Cambria Math&quot; w:h-ansi=&quot;Cambria Math&quot;/&gt;&lt;wx:font wx:val=&quot;Cambria Math&quot;/&gt;&lt;w:b/&gt;&lt;w:b-cs/&gt;&lt;w:i/&gt;&lt;/w:rPr&gt;&lt;m:t&gt;M&lt;/m:t&gt;&lt;/m:r&gt;&lt;/m:den&gt;&lt;/m:f&gt;&lt;/m:e&gt;&lt;/m:d&gt;&lt;m:r&gt;&lt;w:rPr&gt;&lt;w:rFonts w:ascii=&quot;Cambria Math&quot; w:h-ansi=&quot;Cambria Math&quot;/&gt;&lt;wx:font wx:val=&quot;Cambria Math&quot;/&gt;&lt;w:i/&gt;&lt;/w:rPr&gt;&lt;m:t&gt;)&lt;/m:t&gt;&lt;/m:r&gt;&lt;m:r&gt;&lt;m:rPr&gt;&lt;m:sty m:val=&quot;bi&quot;/&gt;&lt;/m:rPr&gt;&lt;w:rPr&gt;&lt;w:rFonts w:ascii=&quot;Cambria Math&quot; w:h-ansi=&quot;Cambria Math&quot;/&gt;&lt;wx:font wx:val=&quot;Cambria Math&quot;/&gt;&lt;w:b/&gt;&lt;w:b-cs/&gt;&lt;w:i/&gt;&lt;/w:rPr&gt;&lt;m:t&gt;q&lt;/m:t&gt;&lt;/m:r&gt;&lt;m:r&gt;&lt;w:rPr&gt;&lt;w:rFonts w:ascii=&quot;Cambria Math&quot; w:h-ansi=&quot;Cambria Math&quot;/&gt;&lt;wx:font wx:val=&quot;Cambria Math&quot;/&gt;&lt;w:i/&gt;&lt;/w:rPr&gt;&lt;m:t&gt;(&lt;/m:t&gt;&lt;/m:r&gt;&lt;m:r&gt;&lt;m:rPr&gt;&lt;m:sty m:val=&quot;bi&quot;/&gt;&lt;/m:rPr&gt;&lt;w:rPr&gt;&lt;w:rFonts w:ascii=&quot;Cambria Math&quot; w:h-ansi=&quot;Cambria Math&quot;/&gt;&lt;wx:font wx:val=&quot;Cambria Math&quot;/&gt;&lt;w:b/&gt;&lt;w:b-cs/&gt;&lt;w:i/&gt;&lt;/w:rPr&gt;&lt;m:t&gt;n&lt;/m:t&gt;&lt;/m:r&gt;&lt;m:r&gt;&lt;w:rPr&gt;&lt;w:rFonts w:ascii=&quot;Cambria Math&quot; w:h-ansi=&quot;Cambria Math&quot;/&gt;&lt;wx:font wx:val=&quot;Cambria Math&quot;/&gt;&lt;w:i/&gt;&lt;/w:rPr&gt;&lt;m:t&gt; &lt;/m:t&gt;&lt;/m:r&gt;&lt;m:r&gt;&lt;m:rPr&gt;&lt;m:sty m:val=&quot;b&quot;/&gt;&lt;/m:rPr&gt;&lt;w:rPr&gt;&lt;w:rFonts w:ascii=&quot;Cambria Math&quot; w:h-ansi=&quot;Cambria Math&quot;/&gt;&lt;wx:font wx:val=&quot;Cambria Math&quot;/&gt;&lt;w:b/&gt;&lt;w:b-cs/&gt;&lt;/w:rPr&gt;&lt;m:t&gt;mod&lt;/m:t&gt;&lt;/m:r&gt;&lt;m:r&gt;&lt;m:rPr&gt;&lt;m:sty m:val=&quot;p&quot;/&gt;&lt;/m:rPr&gt;&lt;w:rPr&gt;&lt;w:rFonts w:ascii=&quot;Cambria Math&quot; w:h-ansi=&quot;Cambria Math&quot;/&gt;&lt;wx:font wx:val=&quot;Cambria Math&quot;/&gt;&lt;/w:rPr&gt;&lt;m:t&gt; &lt;/m:t&gt;&lt;/m:r&gt;&lt;m:r&gt;&lt;m:rPr&gt;&lt;m:sty m:val=&quot;bi&quot;/&gt;&lt;/m:rPr&gt;&lt;w:rPr&gt;&lt;w:rFonts w:ascii=&quot;Cambria Math&quot; w:h-ansi=&quot;Cambria Math&quot;/&gt;&lt;wx:font wx:val=&quot;Cambria Math&quot;/&gt;&lt;w:b/&gt;&lt;w:b-cs/&gt;&lt;w:i/&gt;&lt;/w:rPr&gt;&lt;m:t&gt;M&lt;/m:t&gt;&lt;/m:r&gt;&lt;m:r&gt;&lt;w:rPr&gt;&lt;w:rFonts w:ascii=&quot;Cambria Math&quot; w:h-ansi=&quot;Cambria Math&quot;/&gt;&lt;wx:font wx:val=&quot;Cambria Math&quot;/&gt;&lt;w:i/&gt;&lt;/w:rPr&gt;&lt;m:t&gt;)&lt;/m:t&gt;&lt;/m:r&gt;&lt;/m:oMath&gt;&lt;/m:oMathPara&gt;&lt;/w:p&gt;&lt;w:sectPr wsp:rsidR=&quot;00000000&quot; wsp:rsidRPr=&quot;004C7A61&quot;&gt;&lt;w:pgSz w:w=&quot;12240&quot; w:h=&quot;15840&quot;/&gt;&lt;w:pgMar w:top=&quot;1440&quot; w:right=&quot;1440&quot; w:bottom=&quot;1440&quot; w:left=&quot;1440&quot; w:header=&quot;720&quot; w:footer=&quot;720&quot; w:gutter=&quot;0&quot;/&gt;&lt;w:cols w:space=&quot;720&quot;/&gt;&lt;/w:sectPr&gt;&lt;/wx:sect&gt;&lt;/w:body&gt;&lt;/w:wordDocument&gt;">
                  <v:imagedata r:id="rId5" o:title="" chromakey="white"/>
                </v:shape>
              </w:pict>
            </w:r>
          </w:p>
          <w:p w14:paraId="69DDE8BA" w14:textId="77777777" w:rsidR="00E36A2E" w:rsidRPr="00B35B95" w:rsidRDefault="00E36A2E" w:rsidP="008D75AB">
            <w:pPr>
              <w:ind w:left="709"/>
              <w:jc w:val="both"/>
              <w:rPr>
                <w:sz w:val="22"/>
                <w:szCs w:val="18"/>
                <w:lang w:eastAsia="ar-SA"/>
              </w:rPr>
            </w:pPr>
            <w:r w:rsidRPr="00B35B95">
              <w:rPr>
                <w:sz w:val="22"/>
                <w:szCs w:val="18"/>
                <w:lang w:eastAsia="ar-SA"/>
              </w:rPr>
              <w:t xml:space="preserve">Where: M is the OCC length, q is the assigned OCC codeword for the UE and </w:t>
            </w:r>
            <w:r w:rsidRPr="00B35B95">
              <w:rPr>
                <w:sz w:val="22"/>
                <w:szCs w:val="18"/>
                <w:lang w:eastAsia="ar-SA"/>
              </w:rPr>
              <w:fldChar w:fldCharType="begin"/>
            </w:r>
            <w:r w:rsidRPr="00B35B95">
              <w:rPr>
                <w:sz w:val="22"/>
                <w:szCs w:val="18"/>
                <w:lang w:eastAsia="ar-SA"/>
              </w:rPr>
              <w:instrText xml:space="preserve"> QUOTE </w:instrText>
            </w:r>
            <w:r w:rsidR="00AC79D5">
              <w:rPr>
                <w:noProof/>
                <w:position w:val="-4"/>
                <w:sz w:val="22"/>
                <w:szCs w:val="18"/>
              </w:rPr>
              <w:pict w14:anchorId="7162850E">
                <v:shape id="_x0000_i1028" type="#_x0000_t75" alt="" style="width:24.85pt;height:11.4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33BD&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0AFF&quot;/&gt;&lt;wsp:rsid wsp:val=&quot;00032D66&quot;/&gt;&lt;wsp:rsid wsp:val=&quot;00035C3D&quot;/&gt;&lt;wsp:rsid wsp:val=&quot;00041FB7&quot;/&gt;&lt;wsp:rsid wsp:val=&quot;000443F7&quot;/&gt;&lt;wsp:rsid wsp:val=&quot;0005011F&quot;/&gt;&lt;wsp:rsid wsp:val=&quot;00052672&quot;/&gt;&lt;wsp:rsid wsp:val=&quot;000527DB&quot;/&gt;&lt;wsp:rsid wsp:val=&quot;00052ACE&quot;/&gt;&lt;wsp:rsid wsp:val=&quot;00053611&quot;/&gt;&lt;wsp:rsid wsp:val=&quot;00054572&quot;/&gt;&lt;wsp:rsid wsp:val=&quot;00054DD5&quot;/&gt;&lt;wsp:rsid wsp:val=&quot;00055522&quot;/&gt;&lt;wsp:rsid wsp:val=&quot;00060542&quot;/&gt;&lt;wsp:rsid wsp:val=&quot;000605DA&quot;/&gt;&lt;wsp:rsid wsp:val=&quot;00060C6D&quot;/&gt;&lt;wsp:rsid wsp:val=&quot;00067882&quot;/&gt;&lt;wsp:rsid wsp:val=&quot;00070451&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9101F&quot;/&gt;&lt;wsp:rsid wsp:val=&quot;000A0641&quot;/&gt;&lt;wsp:rsid wsp:val=&quot;000B2E2E&quot;/&gt;&lt;wsp:rsid wsp:val=&quot;000B35C7&quot;/&gt;&lt;wsp:rsid wsp:val=&quot;000B3CBE&quot;/&gt;&lt;wsp:rsid wsp:val=&quot;000B4CC6&quot;/&gt;&lt;wsp:rsid wsp:val=&quot;000B6706&quot;/&gt;&lt;wsp:rsid wsp:val=&quot;000C256E&quot;/&gt;&lt;wsp:rsid wsp:val=&quot;000C401F&quot;/&gt;&lt;wsp:rsid wsp:val=&quot;000C47DE&quot;/&gt;&lt;wsp:rsid wsp:val=&quot;000C4860&quot;/&gt;&lt;wsp:rsid wsp:val=&quot;000C748B&quot;/&gt;&lt;wsp:rsid wsp:val=&quot;000C74E2&quot;/&gt;&lt;wsp:rsid wsp:val=&quot;000D0E9F&quot;/&gt;&lt;wsp:rsid wsp:val=&quot;000D241E&quot;/&gt;&lt;wsp:rsid wsp:val=&quot;000D242E&quot;/&gt;&lt;wsp:rsid wsp:val=&quot;000D698F&quot;/&gt;&lt;wsp:rsid wsp:val=&quot;000D6DD2&quot;/&gt;&lt;wsp:rsid wsp:val=&quot;000E1225&quot;/&gt;&lt;wsp:rsid wsp:val=&quot;000E347E&quot;/&gt;&lt;wsp:rsid wsp:val=&quot;000E474A&quot;/&gt;&lt;wsp:rsid wsp:val=&quot;000E5BCB&quot;/&gt;&lt;wsp:rsid wsp:val=&quot;000E67A5&quot;/&gt;&lt;wsp:rsid wsp:val=&quot;000F06DE&quot;/&gt;&lt;wsp:rsid wsp:val=&quot;000F45D7&quot;/&gt;&lt;wsp:rsid wsp:val=&quot;000F5885&quot;/&gt;&lt;wsp:rsid wsp:val=&quot;0010080A&quot;/&gt;&lt;wsp:rsid wsp:val=&quot;001018D5&quot;/&gt;&lt;wsp:rsid wsp:val=&quot;0010230E&quot;/&gt;&lt;wsp:rsid wsp:val=&quot;00105C24&quot;/&gt;&lt;wsp:rsid wsp:val=&quot;00111908&quot;/&gt;&lt;wsp:rsid wsp:val=&quot;00114F16&quot;/&gt;&lt;wsp:rsid wsp:val=&quot;00115BFC&quot;/&gt;&lt;wsp:rsid wsp:val=&quot;00120884&quot;/&gt;&lt;wsp:rsid wsp:val=&quot;00130389&quot;/&gt;&lt;wsp:rsid wsp:val=&quot;00131CB0&quot;/&gt;&lt;wsp:rsid wsp:val=&quot;00132A10&quot;/&gt;&lt;wsp:rsid wsp:val=&quot;00132CBE&quot;/&gt;&lt;wsp:rsid wsp:val=&quot;00135DF2&quot;/&gt;&lt;wsp:rsid wsp:val=&quot;001376F6&quot;/&gt;&lt;wsp:rsid wsp:val=&quot;00146D61&quot;/&gt;&lt;wsp:rsid wsp:val=&quot;00146F81&quot;/&gt;&lt;wsp:rsid wsp:val=&quot;0015236B&quot;/&gt;&lt;wsp:rsid wsp:val=&quot;00156174&quot;/&gt;&lt;wsp:rsid wsp:val=&quot;00160743&quot;/&gt;&lt;wsp:rsid wsp:val=&quot;0016208C&quot;/&gt;&lt;wsp:rsid wsp:val=&quot;001642CE&quot;/&gt;&lt;wsp:rsid wsp:val=&quot;001647E7&quot;/&gt;&lt;wsp:rsid wsp:val=&quot;001671FB&quot;/&gt;&lt;wsp:rsid wsp:val=&quot;00167B43&quot;/&gt;&lt;wsp:rsid wsp:val=&quot;00175791&quot;/&gt;&lt;wsp:rsid wsp:val=&quot;00176791&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426E&quot;/&gt;&lt;wsp:rsid wsp:val=&quot;00196C7A&quot;/&gt;&lt;wsp:rsid wsp:val=&quot;001A235A&quot;/&gt;&lt;wsp:rsid wsp:val=&quot;001A3FB4&quot;/&gt;&lt;wsp:rsid wsp:val=&quot;001B008D&quot;/&gt;&lt;wsp:rsid wsp:val=&quot;001B3F4E&quot;/&gt;&lt;wsp:rsid wsp:val=&quot;001C0BAC&quot;/&gt;&lt;wsp:rsid wsp:val=&quot;001C12B4&quot;/&gt;&lt;wsp:rsid wsp:val=&quot;001C40D9&quot;/&gt;&lt;wsp:rsid wsp:val=&quot;001C5621&quot;/&gt;&lt;wsp:rsid wsp:val=&quot;001C74BE&quot;/&gt;&lt;wsp:rsid wsp:val=&quot;001D150F&quot;/&gt;&lt;wsp:rsid wsp:val=&quot;001D2389&quot;/&gt;&lt;wsp:rsid wsp:val=&quot;001D2462&quot;/&gt;&lt;wsp:rsid wsp:val=&quot;001D34C0&quot;/&gt;&lt;wsp:rsid wsp:val=&quot;001D41B7&quot;/&gt;&lt;wsp:rsid wsp:val=&quot;001D428B&quot;/&gt;&lt;wsp:rsid wsp:val=&quot;001D52A5&quot;/&gt;&lt;wsp:rsid wsp:val=&quot;001D6F38&quot;/&gt;&lt;wsp:rsid wsp:val=&quot;001D7AE8&quot;/&gt;&lt;wsp:rsid wsp:val=&quot;001F05DC&quot;/&gt;&lt;wsp:rsid wsp:val=&quot;001F0B04&quot;/&gt;&lt;wsp:rsid wsp:val=&quot;001F20E5&quot;/&gt;&lt;wsp:rsid wsp:val=&quot;001F2C8F&quot;/&gt;&lt;wsp:rsid wsp:val=&quot;001F3669&quot;/&gt;&lt;wsp:rsid wsp:val=&quot;001F37C1&quot;/&gt;&lt;wsp:rsid wsp:val=&quot;00202C71&quot;/&gt;&lt;wsp:rsid wsp:val=&quot;00204BAF&quot;/&gt;&lt;wsp:rsid wsp:val=&quot;00206129&quot;/&gt;&lt;wsp:rsid wsp:val=&quot;0020665C&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933&quot;/&gt;&lt;wsp:rsid wsp:val=&quot;00225EB9&quot;/&gt;&lt;wsp:rsid wsp:val=&quot;002318A4&quot;/&gt;&lt;wsp:rsid wsp:val=&quot;00231E17&quot;/&gt;&lt;wsp:rsid wsp:val=&quot;00237671&quot;/&gt;&lt;wsp:rsid wsp:val=&quot;002403C8&quot;/&gt;&lt;wsp:rsid wsp:val=&quot;002418CB&quot;/&gt;&lt;wsp:rsid wsp:val=&quot;00246843&quot;/&gt;&lt;wsp:rsid wsp:val=&quot;00246C5D&quot;/&gt;&lt;wsp:rsid wsp:val=&quot;00247352&quot;/&gt;&lt;wsp:rsid wsp:val=&quot;00247983&quot;/&gt;&lt;wsp:rsid wsp:val=&quot;0025116B&quot;/&gt;&lt;wsp:rsid wsp:val=&quot;00251A50&quot;/&gt;&lt;wsp:rsid wsp:val=&quot;002526D0&quot;/&gt;&lt;wsp:rsid wsp:val=&quot;00253775&quot;/&gt;&lt;wsp:rsid wsp:val=&quot;0025466B&quot;/&gt;&lt;wsp:rsid wsp:val=&quot;00255925&quot;/&gt;&lt;wsp:rsid wsp:val=&quot;00255966&quot;/&gt;&lt;wsp:rsid wsp:val=&quot;00256228&quot;/&gt;&lt;wsp:rsid wsp:val=&quot;0025787C&quot;/&gt;&lt;wsp:rsid wsp:val=&quot;00265760&quot;/&gt;&lt;wsp:rsid wsp:val=&quot;00265C97&quot;/&gt;&lt;wsp:rsid wsp:val=&quot;00271586&quot;/&gt;&lt;wsp:rsid wsp:val=&quot;00271CD9&quot;/&gt;&lt;wsp:rsid wsp:val=&quot;002732C7&quot;/&gt;&lt;wsp:rsid wsp:val=&quot;0027358D&quot;/&gt;&lt;wsp:rsid wsp:val=&quot;00274937&quot;/&gt;&lt;wsp:rsid wsp:val=&quot;00277FBD&quot;/&gt;&lt;wsp:rsid wsp:val=&quot;00280584&quot;/&gt;&lt;wsp:rsid wsp:val=&quot;00282066&quot;/&gt;&lt;wsp:rsid wsp:val=&quot;00282E2C&quot;/&gt;&lt;wsp:rsid wsp:val=&quot;00293C36&quot;/&gt;&lt;wsp:rsid wsp:val=&quot;00293DB3&quot;/&gt;&lt;wsp:rsid wsp:val=&quot;0029433B&quot;/&gt;&lt;wsp:rsid wsp:val=&quot;002946EA&quot;/&gt;&lt;wsp:rsid wsp:val=&quot;0029757E&quot;/&gt;&lt;wsp:rsid wsp:val=&quot;00297DD6&quot;/&gt;&lt;wsp:rsid wsp:val=&quot;002A1E7D&quot;/&gt;&lt;wsp:rsid wsp:val=&quot;002A7471&quot;/&gt;&lt;wsp:rsid wsp:val=&quot;002B0187&quot;/&gt;&lt;wsp:rsid wsp:val=&quot;002B08E6&quot;/&gt;&lt;wsp:rsid wsp:val=&quot;002B1FFA&quot;/&gt;&lt;wsp:rsid wsp:val=&quot;002B2B40&quot;/&gt;&lt;wsp:rsid wsp:val=&quot;002B32DD&quot;/&gt;&lt;wsp:rsid wsp:val=&quot;002B4863&quot;/&gt;&lt;wsp:rsid wsp:val=&quot;002B4B78&quot;/&gt;&lt;wsp:rsid wsp:val=&quot;002B4D11&quot;/&gt;&lt;wsp:rsid wsp:val=&quot;002B544D&quot;/&gt;&lt;wsp:rsid wsp:val=&quot;002B6E04&quot;/&gt;&lt;wsp:rsid wsp:val=&quot;002B6E21&quot;/&gt;&lt;wsp:rsid wsp:val=&quot;002C2567&quot;/&gt;&lt;wsp:rsid wsp:val=&quot;002C3BE0&quot;/&gt;&lt;wsp:rsid wsp:val=&quot;002C434A&quot;/&gt;&lt;wsp:rsid wsp:val=&quot;002C5DF1&quot;/&gt;&lt;wsp:rsid wsp:val=&quot;002C7702&quot;/&gt;&lt;wsp:rsid wsp:val=&quot;002D0410&quot;/&gt;&lt;wsp:rsid wsp:val=&quot;002D1A27&quot;/&gt;&lt;wsp:rsid wsp:val=&quot;002D4BCC&quot;/&gt;&lt;wsp:rsid wsp:val=&quot;002D4D40&quot;/&gt;&lt;wsp:rsid wsp:val=&quot;002D5218&quot;/&gt;&lt;wsp:rsid wsp:val=&quot;002D71F8&quot;/&gt;&lt;wsp:rsid wsp:val=&quot;002E1DF6&quot;/&gt;&lt;wsp:rsid wsp:val=&quot;002E347F&quot;/&gt;&lt;wsp:rsid wsp:val=&quot;002E687D&quot;/&gt;&lt;wsp:rsid wsp:val=&quot;002F0759&quot;/&gt;&lt;wsp:rsid wsp:val=&quot;002F0AD0&quot;/&gt;&lt;wsp:rsid wsp:val=&quot;002F2880&quot;/&gt;&lt;wsp:rsid wsp:val=&quot;002F4411&quot;/&gt;&lt;wsp:rsid wsp:val=&quot;002F5259&quot;/&gt;&lt;wsp:rsid wsp:val=&quot;002F57D7&quot;/&gt;&lt;wsp:rsid wsp:val=&quot;002F7271&quot;/&gt;&lt;wsp:rsid wsp:val=&quot;00302398&quot;/&gt;&lt;wsp:rsid wsp:val=&quot;003024C3&quot;/&gt;&lt;wsp:rsid wsp:val=&quot;00304116&quot;/&gt;&lt;wsp:rsid wsp:val=&quot;0030546D&quot;/&gt;&lt;wsp:rsid wsp:val=&quot;003207F7&quot;/&gt;&lt;wsp:rsid wsp:val=&quot;0032089E&quot;/&gt;&lt;wsp:rsid wsp:val=&quot;00322C41&quot;/&gt;&lt;wsp:rsid wsp:val=&quot;0032301D&quot;/&gt;&lt;wsp:rsid wsp:val=&quot;003230FF&quot;/&gt;&lt;wsp:rsid wsp:val=&quot;003236CA&quot;/&gt;&lt;wsp:rsid wsp:val=&quot;0032415B&quot;/&gt;&lt;wsp:rsid wsp:val=&quot;00326503&quot;/&gt;&lt;wsp:rsid wsp:val=&quot;003269DE&quot;/&gt;&lt;wsp:rsid wsp:val=&quot;0033037F&quot;/&gt;&lt;wsp:rsid wsp:val=&quot;00341D23&quot;/&gt;&lt;wsp:rsid wsp:val=&quot;00343017&quot;/&gt;&lt;wsp:rsid wsp:val=&quot;00343A55&quot;/&gt;&lt;wsp:rsid wsp:val=&quot;00345EEA&quot;/&gt;&lt;wsp:rsid wsp:val=&quot;003521DB&quot;/&gt;&lt;wsp:rsid wsp:val=&quot;003544C1&quot;/&gt;&lt;wsp:rsid wsp:val=&quot;00357973&quot;/&gt;&lt;wsp:rsid wsp:val=&quot;00357D27&quot;/&gt;&lt;wsp:rsid wsp:val=&quot;00360760&quot;/&gt;&lt;wsp:rsid wsp:val=&quot;0036084B&quot;/&gt;&lt;wsp:rsid wsp:val=&quot;003608B2&quot;/&gt;&lt;wsp:rsid wsp:val=&quot;00361E6E&quot;/&gt;&lt;wsp:rsid wsp:val=&quot;00363023&quot;/&gt;&lt;wsp:rsid wsp:val=&quot;0036414D&quot;/&gt;&lt;wsp:rsid wsp:val=&quot;00364947&quot;/&gt;&lt;wsp:rsid wsp:val=&quot;003653F4&quot;/&gt;&lt;wsp:rsid wsp:val=&quot;00365442&quot;/&gt;&lt;wsp:rsid wsp:val=&quot;00367149&quot;/&gt;&lt;wsp:rsid wsp:val=&quot;00367EA1&quot;/&gt;&lt;wsp:rsid wsp:val=&quot;00371B1E&quot;/&gt;&lt;wsp:rsid wsp:val=&quot;0037212B&quot;/&gt;&lt;wsp:rsid wsp:val=&quot;00373044&quot;/&gt;&lt;wsp:rsid wsp:val=&quot;003734D3&quot;/&gt;&lt;wsp:rsid wsp:val=&quot;00376B7B&quot;/&gt;&lt;wsp:rsid wsp:val=&quot;00377C65&quot;/&gt;&lt;wsp:rsid wsp:val=&quot;003805D1&quot;/&gt;&lt;wsp:rsid wsp:val=&quot;00382259&quot;/&gt;&lt;wsp:rsid wsp:val=&quot;00382427&quot;/&gt;&lt;wsp:rsid wsp:val=&quot;00382901&quot;/&gt;&lt;wsp:rsid wsp:val=&quot;00387499&quot;/&gt;&lt;wsp:rsid wsp:val=&quot;00390B6E&quot;/&gt;&lt;wsp:rsid wsp:val=&quot;00391642&quot;/&gt;&lt;wsp:rsid wsp:val=&quot;00391B3E&quot;/&gt;&lt;wsp:rsid wsp:val=&quot;00391D63&quot;/&gt;&lt;wsp:rsid wsp:val=&quot;00392A3A&quot;/&gt;&lt;wsp:rsid wsp:val=&quot;00394AC8&quot;/&gt;&lt;wsp:rsid wsp:val=&quot;003957ED&quot;/&gt;&lt;wsp:rsid wsp:val=&quot;00397A6D&quot;/&gt;&lt;wsp:rsid wsp:val=&quot;003A135F&quot;/&gt;&lt;wsp:rsid wsp:val=&quot;003A1F8A&quot;/&gt;&lt;wsp:rsid wsp:val=&quot;003A2415&quot;/&gt;&lt;wsp:rsid wsp:val=&quot;003A4607&quot;/&gt;&lt;wsp:rsid wsp:val=&quot;003B0BF8&quot;/&gt;&lt;wsp:rsid wsp:val=&quot;003B3DC0&quot;/&gt;&lt;wsp:rsid wsp:val=&quot;003B425F&quot;/&gt;&lt;wsp:rsid wsp:val=&quot;003B6548&quot;/&gt;&lt;wsp:rsid wsp:val=&quot;003B71C7&quot;/&gt;&lt;wsp:rsid wsp:val=&quot;003C3033&quot;/&gt;&lt;wsp:rsid wsp:val=&quot;003C4584&quot;/&gt;&lt;wsp:rsid wsp:val=&quot;003C4EAC&quot;/&gt;&lt;wsp:rsid wsp:val=&quot;003C5967&quot;/&gt;&lt;wsp:rsid wsp:val=&quot;003D0318&quot;/&gt;&lt;wsp:rsid wsp:val=&quot;003D33A8&quot;/&gt;&lt;wsp:rsid wsp:val=&quot;003D7BDA&quot;/&gt;&lt;wsp:rsid wsp:val=&quot;003E0305&quot;/&gt;&lt;wsp:rsid wsp:val=&quot;003E04E9&quot;/&gt;&lt;wsp:rsid wsp:val=&quot;003E35DC&quot;/&gt;&lt;wsp:rsid wsp:val=&quot;003E6A3A&quot;/&gt;&lt;wsp:rsid wsp:val=&quot;003E7642&quot;/&gt;&lt;wsp:rsid wsp:val=&quot;003F4797&quot;/&gt;&lt;wsp:rsid wsp:val=&quot;003F47B5&quot;/&gt;&lt;wsp:rsid wsp:val=&quot;003F7A05&quot;/&gt;&lt;wsp:rsid wsp:val=&quot;004003E8&quot;/&gt;&lt;wsp:rsid wsp:val=&quot;0040057D&quot;/&gt;&lt;wsp:rsid wsp:val=&quot;00400C33&quot;/&gt;&lt;wsp:rsid wsp:val=&quot;0040222B&quot;/&gt;&lt;wsp:rsid wsp:val=&quot;004022CC&quot;/&gt;&lt;wsp:rsid wsp:val=&quot;00403018&quot;/&gt;&lt;wsp:rsid wsp:val=&quot;004109C3&quot;/&gt;&lt;wsp:rsid wsp:val=&quot;00414181&quot;/&gt;&lt;wsp:rsid wsp:val=&quot;0041782C&quot;/&gt;&lt;wsp:rsid wsp:val=&quot;004206FA&quot;/&gt;&lt;wsp:rsid wsp:val=&quot;004213CE&quot;/&gt;&lt;wsp:rsid wsp:val=&quot;004223F1&quot;/&gt;&lt;wsp:rsid wsp:val=&quot;00424AFD&quot;/&gt;&lt;wsp:rsid wsp:val=&quot;00431123&quot;/&gt;&lt;wsp:rsid wsp:val=&quot;00431E83&quot;/&gt;&lt;wsp:rsid wsp:val=&quot;00432F62&quot;/&gt;&lt;wsp:rsid wsp:val=&quot;004357BC&quot;/&gt;&lt;wsp:rsid wsp:val=&quot;0043707E&quot;/&gt;&lt;wsp:rsid wsp:val=&quot;00437B5E&quot;/&gt;&lt;wsp:rsid wsp:val=&quot;0044004B&quot;/&gt;&lt;wsp:rsid wsp:val=&quot;00455581&quot;/&gt;&lt;wsp:rsid wsp:val=&quot;004604FD&quot;/&gt;&lt;wsp:rsid wsp:val=&quot;00460D00&quot;/&gt;&lt;wsp:rsid wsp:val=&quot;00460DBF&quot;/&gt;&lt;wsp:rsid wsp:val=&quot;00462878&quot;/&gt;&lt;wsp:rsid wsp:val=&quot;00462BD0&quot;/&gt;&lt;wsp:rsid wsp:val=&quot;00465A27&quot;/&gt;&lt;wsp:rsid wsp:val=&quot;00471F19&quot;/&gt;&lt;wsp:rsid wsp:val=&quot;00474298&quot;/&gt;&lt;wsp:rsid wsp:val=&quot;0048214B&quot;/&gt;&lt;wsp:rsid wsp:val=&quot;004826E7&quot;/&gt;&lt;wsp:rsid wsp:val=&quot;00485D52&quot;/&gt;&lt;wsp:rsid wsp:val=&quot;0049013E&quot;/&gt;&lt;wsp:rsid wsp:val=&quot;004902E0&quot;/&gt;&lt;wsp:rsid wsp:val=&quot;00490947&quot;/&gt;&lt;wsp:rsid wsp:val=&quot;004910AC&quot;/&gt;&lt;wsp:rsid wsp:val=&quot;004945F3&quot;/&gt;&lt;wsp:rsid wsp:val=&quot;004952EA&quot;/&gt;&lt;wsp:rsid wsp:val=&quot;004967E9&quot;/&gt;&lt;wsp:rsid wsp:val=&quot;004A1B0B&quot;/&gt;&lt;wsp:rsid wsp:val=&quot;004A2F9D&quot;/&gt;&lt;wsp:rsid wsp:val=&quot;004A5270&quot;/&gt;&lt;wsp:rsid wsp:val=&quot;004A75ED&quot;/&gt;&lt;wsp:rsid wsp:val=&quot;004B1BEE&quot;/&gt;&lt;wsp:rsid wsp:val=&quot;004B361F&quot;/&gt;&lt;wsp:rsid wsp:val=&quot;004C20CB&quot;/&gt;&lt;wsp:rsid wsp:val=&quot;004C2920&quot;/&gt;&lt;wsp:rsid wsp:val=&quot;004C431C&quot;/&gt;&lt;wsp:rsid wsp:val=&quot;004C5181&quot;/&gt;&lt;wsp:rsid wsp:val=&quot;004C6C1E&quot;/&gt;&lt;wsp:rsid wsp:val=&quot;004C7A79&quot;/&gt;&lt;wsp:rsid wsp:val=&quot;004D297A&quot;/&gt;&lt;wsp:rsid wsp:val=&quot;004D31D3&quot;/&gt;&lt;wsp:rsid wsp:val=&quot;004E14BC&quot;/&gt;&lt;wsp:rsid wsp:val=&quot;004E16CD&quot;/&gt;&lt;wsp:rsid wsp:val=&quot;004E1DF7&quot;/&gt;&lt;wsp:rsid wsp:val=&quot;004E40C3&quot;/&gt;&lt;wsp:rsid wsp:val=&quot;004E4F65&quot;/&gt;&lt;wsp:rsid wsp:val=&quot;004E68C3&quot;/&gt;&lt;wsp:rsid wsp:val=&quot;004E734C&quot;/&gt;&lt;wsp:rsid wsp:val=&quot;004F344E&quot;/&gt;&lt;wsp:rsid wsp:val=&quot;00501F57&quot;/&gt;&lt;wsp:rsid wsp:val=&quot;0050209B&quot;/&gt;&lt;wsp:rsid wsp:val=&quot;00502853&quot;/&gt;&lt;wsp:rsid wsp:val=&quot;00505408&quot;/&gt;&lt;wsp:rsid wsp:val=&quot;00510090&quot;/&gt;&lt;wsp:rsid wsp:val=&quot;005104F5&quot;/&gt;&lt;wsp:rsid wsp:val=&quot;00511D3D&quot;/&gt;&lt;wsp:rsid wsp:val=&quot;00514701&quot;/&gt;&lt;wsp:rsid wsp:val=&quot;00514C06&quot;/&gt;&lt;wsp:rsid wsp:val=&quot;00514F9C&quot;/&gt;&lt;wsp:rsid wsp:val=&quot;00516B1D&quot;/&gt;&lt;wsp:rsid wsp:val=&quot;00521FA7&quot;/&gt;&lt;wsp:rsid wsp:val=&quot;005220E4&quot;/&gt;&lt;wsp:rsid wsp:val=&quot;00525F14&quot;/&gt;&lt;wsp:rsid wsp:val=&quot;00536790&quot;/&gt;&lt;wsp:rsid wsp:val=&quot;005401A6&quot;/&gt;&lt;wsp:rsid wsp:val=&quot;00542E67&quot;/&gt;&lt;wsp:rsid wsp:val=&quot;00545925&quot;/&gt;&lt;wsp:rsid wsp:val=&quot;005459BA&quot;/&gt;&lt;wsp:rsid wsp:val=&quot;00546BEF&quot;/&gt;&lt;wsp:rsid wsp:val=&quot;00547AEB&quot;/&gt;&lt;wsp:rsid wsp:val=&quot;005519E2&quot;/&gt;&lt;wsp:rsid wsp:val=&quot;00552881&quot;/&gt;&lt;wsp:rsid wsp:val=&quot;00553E3A&quot;/&gt;&lt;wsp:rsid wsp:val=&quot;00554166&quot;/&gt;&lt;wsp:rsid wsp:val=&quot;00554E95&quot;/&gt;&lt;wsp:rsid wsp:val=&quot;005551A3&quot;/&gt;&lt;wsp:rsid wsp:val=&quot;00556A4D&quot;/&gt;&lt;wsp:rsid wsp:val=&quot;005634EC&quot;/&gt;&lt;wsp:rsid wsp:val=&quot;0056693D&quot;/&gt;&lt;wsp:rsid wsp:val=&quot;00570536&quot;/&gt;&lt;wsp:rsid wsp:val=&quot;0057060B&quot;/&gt;&lt;wsp:rsid wsp:val=&quot;00571A20&quot;/&gt;&lt;wsp:rsid wsp:val=&quot;00571B0D&quot;/&gt;&lt;wsp:rsid wsp:val=&quot;00571B80&quot;/&gt;&lt;wsp:rsid wsp:val=&quot;0057342F&quot;/&gt;&lt;wsp:rsid wsp:val=&quot;005765F4&quot;/&gt;&lt;wsp:rsid wsp:val=&quot;00585CC3&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2E79&quot;/&gt;&lt;wsp:rsid wsp:val=&quot;005B6499&quot;/&gt;&lt;wsp:rsid wsp:val=&quot;005B6D21&quot;/&gt;&lt;wsp:rsid wsp:val=&quot;005C3943&quot;/&gt;&lt;wsp:rsid wsp:val=&quot;005C595C&quot;/&gt;&lt;wsp:rsid wsp:val=&quot;005D1451&quot;/&gt;&lt;wsp:rsid wsp:val=&quot;005D4467&quot;/&gt;&lt;wsp:rsid wsp:val=&quot;005E1E3F&quot;/&gt;&lt;wsp:rsid wsp:val=&quot;005E4C37&quot;/&gt;&lt;wsp:rsid wsp:val=&quot;005F0505&quot;/&gt;&lt;wsp:rsid wsp:val=&quot;005F1309&quot;/&gt;&lt;wsp:rsid wsp:val=&quot;005F222D&quot;/&gt;&lt;wsp:rsid wsp:val=&quot;005F4083&quot;/&gt;&lt;wsp:rsid wsp:val=&quot;00600CA7&quot;/&gt;&lt;wsp:rsid wsp:val=&quot;0060301B&quot;/&gt;&lt;wsp:rsid wsp:val=&quot;0060331A&quot;/&gt;&lt;wsp:rsid wsp:val=&quot;00603782&quot;/&gt;&lt;wsp:rsid wsp:val=&quot;00603E0B&quot;/&gt;&lt;wsp:rsid wsp:val=&quot;00606731&quot;/&gt;&lt;wsp:rsid wsp:val=&quot;006103E1&quot;/&gt;&lt;wsp:rsid wsp:val=&quot;00613ABD&quot;/&gt;&lt;wsp:rsid wsp:val=&quot;006147B1&quot;/&gt;&lt;wsp:rsid wsp:val=&quot;0061561D&quot;/&gt;&lt;wsp:rsid wsp:val=&quot;00623D44&quot;/&gt;&lt;wsp:rsid wsp:val=&quot;0062423E&quot;/&gt;&lt;wsp:rsid wsp:val=&quot;0062486E&quot;/&gt;&lt;wsp:rsid wsp:val=&quot;00636884&quot;/&gt;&lt;wsp:rsid wsp:val=&quot;00636924&quot;/&gt;&lt;wsp:rsid wsp:val=&quot;00636CCF&quot;/&gt;&lt;wsp:rsid wsp:val=&quot;00640051&quot;/&gt;&lt;wsp:rsid wsp:val=&quot;0064217C&quot;/&gt;&lt;wsp:rsid wsp:val=&quot;00642348&quot;/&gt;&lt;wsp:rsid wsp:val=&quot;00645247&quot;/&gt;&lt;wsp:rsid wsp:val=&quot;00645CFD&quot;/&gt;&lt;wsp:rsid wsp:val=&quot;00645E6A&quot;/&gt;&lt;wsp:rsid wsp:val=&quot;006470D9&quot;/&gt;&lt;wsp:rsid wsp:val=&quot;006509B2&quot;/&gt;&lt;wsp:rsid wsp:val=&quot;0065303B&quot;/&gt;&lt;wsp:rsid wsp:val=&quot;00655E80&quot;/&gt;&lt;wsp:rsid wsp:val=&quot;00661872&quot;/&gt;&lt;wsp:rsid wsp:val=&quot;0066192F&quot;/&gt;&lt;wsp:rsid wsp:val=&quot;006643C8&quot;/&gt;&lt;wsp:rsid wsp:val=&quot;00665890&quot;/&gt;&lt;wsp:rsid wsp:val=&quot;00666238&quot;/&gt;&lt;wsp:rsid wsp:val=&quot;006734FD&quot;/&gt;&lt;wsp:rsid wsp:val=&quot;00674C16&quot;/&gt;&lt;wsp:rsid wsp:val=&quot;0067658D&quot;/&gt;&lt;wsp:rsid wsp:val=&quot;00681D03&quot;/&gt;&lt;wsp:rsid wsp:val=&quot;00683E76&quot;/&gt;&lt;wsp:rsid wsp:val=&quot;00683F5D&quot;/&gt;&lt;wsp:rsid wsp:val=&quot;00690502&quot;/&gt;&lt;wsp:rsid wsp:val=&quot;00690A79&quot;/&gt;&lt;wsp:rsid wsp:val=&quot;00691D5A&quot;/&gt;&lt;wsp:rsid wsp:val=&quot;00691E9D&quot;/&gt;&lt;wsp:rsid wsp:val=&quot;00692EA7&quot;/&gt;&lt;wsp:rsid wsp:val=&quot;0069331A&quot;/&gt;&lt;wsp:rsid wsp:val=&quot;0069341C&quot;/&gt;&lt;wsp:rsid wsp:val=&quot;0069360C&quot;/&gt;&lt;wsp:rsid wsp:val=&quot;0069635A&quot;/&gt;&lt;wsp:rsid wsp:val=&quot;006A3605&quot;/&gt;&lt;wsp:rsid wsp:val=&quot;006A65B1&quot;/&gt;&lt;wsp:rsid wsp:val=&quot;006A7CA7&quot;/&gt;&lt;wsp:rsid wsp:val=&quot;006B2A42&quot;/&gt;&lt;wsp:rsid wsp:val=&quot;006B2BBC&quot;/&gt;&lt;wsp:rsid wsp:val=&quot;006B2FA0&quot;/&gt;&lt;wsp:rsid wsp:val=&quot;006B3BB5&quot;/&gt;&lt;wsp:rsid wsp:val=&quot;006B55E3&quot;/&gt;&lt;wsp:rsid wsp:val=&quot;006B57DD&quot;/&gt;&lt;wsp:rsid wsp:val=&quot;006C01BD&quot;/&gt;&lt;wsp:rsid wsp:val=&quot;006C3F49&quot;/&gt;&lt;wsp:rsid wsp:val=&quot;006C50EE&quot;/&gt;&lt;wsp:rsid wsp:val=&quot;006C7A4B&quot;/&gt;&lt;wsp:rsid wsp:val=&quot;006D531A&quot;/&gt;&lt;wsp:rsid wsp:val=&quot;006D7A0E&quot;/&gt;&lt;wsp:rsid wsp:val=&quot;006D7A3B&quot;/&gt;&lt;wsp:rsid wsp:val=&quot;006E5673&quot;/&gt;&lt;wsp:rsid wsp:val=&quot;006F1592&quot;/&gt;&lt;wsp:rsid wsp:val=&quot;006F419B&quot;/&gt;&lt;wsp:rsid wsp:val=&quot;006F4666&quot;/&gt;&lt;wsp:rsid wsp:val=&quot;006F7474&quot;/&gt;&lt;wsp:rsid wsp:val=&quot;007003FC&quot;/&gt;&lt;wsp:rsid wsp:val=&quot;007011E2&quot;/&gt;&lt;wsp:rsid wsp:val=&quot;00701CC9&quot;/&gt;&lt;wsp:rsid wsp:val=&quot;00703712&quot;/&gt;&lt;wsp:rsid wsp:val=&quot;007040C1&quot;/&gt;&lt;wsp:rsid wsp:val=&quot;00704829&quot;/&gt;&lt;wsp:rsid wsp:val=&quot;00704D56&quot;/&gt;&lt;wsp:rsid wsp:val=&quot;00704D87&quot;/&gt;&lt;wsp:rsid wsp:val=&quot;00705161&quot;/&gt;&lt;wsp:rsid wsp:val=&quot;00706A1F&quot;/&gt;&lt;wsp:rsid wsp:val=&quot;00706EA5&quot;/&gt;&lt;wsp:rsid wsp:val=&quot;00711A4D&quot;/&gt;&lt;wsp:rsid wsp:val=&quot;0071315B&quot;/&gt;&lt;wsp:rsid wsp:val=&quot;00717119&quot;/&gt;&lt;wsp:rsid wsp:val=&quot;00720496&quot;/&gt;&lt;wsp:rsid wsp:val=&quot;00721545&quot;/&gt;&lt;wsp:rsid wsp:val=&quot;0072164E&quot;/&gt;&lt;wsp:rsid wsp:val=&quot;0072212B&quot;/&gt;&lt;wsp:rsid wsp:val=&quot;007237DF&quot;/&gt;&lt;wsp:rsid wsp:val=&quot;0072399E&quot;/&gt;&lt;wsp:rsid wsp:val=&quot;00726297&quot;/&gt;&lt;wsp:rsid wsp:val=&quot;00726BFF&quot;/&gt;&lt;wsp:rsid wsp:val=&quot;00730865&quot;/&gt;&lt;wsp:rsid wsp:val=&quot;007308EC&quot;/&gt;&lt;wsp:rsid wsp:val=&quot;00732E1C&quot;/&gt;&lt;wsp:rsid wsp:val=&quot;007333B3&quot;/&gt;&lt;wsp:rsid wsp:val=&quot;00733CA4&quot;/&gt;&lt;wsp:rsid wsp:val=&quot;00734CBF&quot;/&gt;&lt;wsp:rsid wsp:val=&quot;0073548C&quot;/&gt;&lt;wsp:rsid wsp:val=&quot;00735851&quot;/&gt;&lt;wsp:rsid wsp:val=&quot;007366AA&quot;/&gt;&lt;wsp:rsid wsp:val=&quot;00737671&quot;/&gt;&lt;wsp:rsid wsp:val=&quot;007436B8&quot;/&gt;&lt;wsp:rsid wsp:val=&quot;007439C0&quot;/&gt;&lt;wsp:rsid wsp:val=&quot;0074686C&quot;/&gt;&lt;wsp:rsid wsp:val=&quot;00750E49&quot;/&gt;&lt;wsp:rsid wsp:val=&quot;00756874&quot;/&gt;&lt;wsp:rsid wsp:val=&quot;00757025&quot;/&gt;&lt;wsp:rsid wsp:val=&quot;0075736E&quot;/&gt;&lt;wsp:rsid wsp:val=&quot;0076015D&quot;/&gt;&lt;wsp:rsid wsp:val=&quot;0076070E&quot;/&gt;&lt;wsp:rsid wsp:val=&quot;00760E00&quot;/&gt;&lt;wsp:rsid wsp:val=&quot;00763C91&quot;/&gt;&lt;wsp:rsid wsp:val=&quot;00764B12&quot;/&gt;&lt;wsp:rsid wsp:val=&quot;007670F2&quot;/&gt;&lt;wsp:rsid wsp:val=&quot;00775987&quot;/&gt;&lt;wsp:rsid wsp:val=&quot;0077650B&quot;/&gt;&lt;wsp:rsid wsp:val=&quot;007771B0&quot;/&gt;&lt;wsp:rsid wsp:val=&quot;00777298&quot;/&gt;&lt;wsp:rsid wsp:val=&quot;0078005E&quot;/&gt;&lt;wsp:rsid wsp:val=&quot;00780875&quot;/&gt;&lt;wsp:rsid wsp:val=&quot;00781E62&quot;/&gt;&lt;wsp:rsid wsp:val=&quot;007831B0&quot;/&gt;&lt;wsp:rsid wsp:val=&quot;0078328C&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2703&quot;/&gt;&lt;wsp:rsid wsp:val=&quot;007C3C20&quot;/&gt;&lt;wsp:rsid wsp:val=&quot;007C6301&quot;/&gt;&lt;wsp:rsid wsp:val=&quot;007C7AD9&quot;/&gt;&lt;wsp:rsid wsp:val=&quot;007C7FC4&quot;/&gt;&lt;wsp:rsid wsp:val=&quot;007D016A&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9D3&quot;/&gt;&lt;wsp:rsid wsp:val=&quot;0080283D&quot;/&gt;&lt;wsp:rsid wsp:val=&quot;00804F68&quot;/&gt;&lt;wsp:rsid wsp:val=&quot;00807555&quot;/&gt;&lt;wsp:rsid wsp:val=&quot;00811BB5&quot;/&gt;&lt;wsp:rsid wsp:val=&quot;008120B3&quot;/&gt;&lt;wsp:rsid wsp:val=&quot;00813F2B&quot;/&gt;&lt;wsp:rsid wsp:val=&quot;0081653F&quot;/&gt;&lt;wsp:rsid wsp:val=&quot;00821F2C&quot;/&gt;&lt;wsp:rsid wsp:val=&quot;00826C23&quot;/&gt;&lt;wsp:rsid wsp:val=&quot;00827B33&quot;/&gt;&lt;wsp:rsid wsp:val=&quot;00832C0D&quot;/&gt;&lt;wsp:rsid wsp:val=&quot;00832EF8&quot;/&gt;&lt;wsp:rsid wsp:val=&quot;00840C0F&quot;/&gt;&lt;wsp:rsid wsp:val=&quot;00853E28&quot;/&gt;&lt;wsp:rsid wsp:val=&quot;008543CB&quot;/&gt;&lt;wsp:rsid wsp:val=&quot;00854556&quot;/&gt;&lt;wsp:rsid wsp:val=&quot;00855E7E&quot;/&gt;&lt;wsp:rsid wsp:val=&quot;0085677D&quot;/&gt;&lt;wsp:rsid wsp:val=&quot;00861ABC&quot;/&gt;&lt;wsp:rsid wsp:val=&quot;00864E0E&quot;/&gt;&lt;wsp:rsid wsp:val=&quot;00866A94&quot;/&gt;&lt;wsp:rsid wsp:val=&quot;0087282C&quot;/&gt;&lt;wsp:rsid wsp:val=&quot;00874888&quot;/&gt;&lt;wsp:rsid wsp:val=&quot;0087629E&quot;/&gt;&lt;wsp:rsid wsp:val=&quot;00876A87&quot;/&gt;&lt;wsp:rsid wsp:val=&quot;00876F3C&quot;/&gt;&lt;wsp:rsid wsp:val=&quot;00877EDD&quot;/&gt;&lt;wsp:rsid wsp:val=&quot;00882022&quot;/&gt;&lt;wsp:rsid wsp:val=&quot;00884ADD&quot;/&gt;&lt;wsp:rsid wsp:val=&quot;0088611D&quot;/&gt;&lt;wsp:rsid wsp:val=&quot;008938D6&quot;/&gt;&lt;wsp:rsid wsp:val=&quot;00896910&quot;/&gt;&lt;wsp:rsid wsp:val=&quot;00896A77&quot;/&gt;&lt;wsp:rsid wsp:val=&quot;00896BCB&quot;/&gt;&lt;wsp:rsid wsp:val=&quot;008970E8&quot;/&gt;&lt;wsp:rsid wsp:val=&quot;0089715E&quot;/&gt;&lt;wsp:rsid wsp:val=&quot;008A0D18&quot;/&gt;&lt;wsp:rsid wsp:val=&quot;008A34F1&quot;/&gt;&lt;wsp:rsid wsp:val=&quot;008A4FFD&quot;/&gt;&lt;wsp:rsid wsp:val=&quot;008A6470&quot;/&gt;&lt;wsp:rsid wsp:val=&quot;008B4032&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3D04&quot;/&gt;&lt;wsp:rsid wsp:val=&quot;008F04BE&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413E&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BD8&quot;/&gt;&lt;wsp:rsid wsp:val=&quot;00953883&quot;/&gt;&lt;wsp:rsid wsp:val=&quot;00954C6D&quot;/&gt;&lt;wsp:rsid wsp:val=&quot;00954ED7&quot;/&gt;&lt;wsp:rsid wsp:val=&quot;009559A2&quot;/&gt;&lt;wsp:rsid wsp:val=&quot;00957FBE&quot;/&gt;&lt;wsp:rsid wsp:val=&quot;00960785&quot;/&gt;&lt;wsp:rsid wsp:val=&quot;00961CDF&quot;/&gt;&lt;wsp:rsid wsp:val=&quot;00961DB4&quot;/&gt;&lt;wsp:rsid wsp:val=&quot;009657DE&quot;/&gt;&lt;wsp:rsid wsp:val=&quot;00967661&quot;/&gt;&lt;wsp:rsid wsp:val=&quot;00967CFB&quot;/&gt;&lt;wsp:rsid wsp:val=&quot;0097079E&quot;/&gt;&lt;wsp:rsid wsp:val=&quot;00973EC8&quot;/&gt;&lt;wsp:rsid wsp:val=&quot;00973F28&quot;/&gt;&lt;wsp:rsid wsp:val=&quot;00973FA2&quot;/&gt;&lt;wsp:rsid wsp:val=&quot;0097567E&quot;/&gt;&lt;wsp:rsid wsp:val=&quot;009812C5&quot;/&gt;&lt;wsp:rsid wsp:val=&quot;009819BA&quot;/&gt;&lt;wsp:rsid wsp:val=&quot;00981D9F&quot;/&gt;&lt;wsp:rsid wsp:val=&quot;0098461A&quot;/&gt;&lt;wsp:rsid wsp:val=&quot;00985935&quot;/&gt;&lt;wsp:rsid wsp:val=&quot;0099094D&quot;/&gt;&lt;wsp:rsid wsp:val=&quot;009954CA&quot;/&gt;&lt;wsp:rsid wsp:val=&quot;0099651F&quot;/&gt;&lt;wsp:rsid wsp:val=&quot;009A029F&quot;/&gt;&lt;wsp:rsid wsp:val=&quot;009A02D8&quot;/&gt;&lt;wsp:rsid wsp:val=&quot;009A5A09&quot;/&gt;&lt;wsp:rsid wsp:val=&quot;009A6F45&quot;/&gt;&lt;wsp:rsid wsp:val=&quot;009B1106&quot;/&gt;&lt;wsp:rsid wsp:val=&quot;009B1D77&quot;/&gt;&lt;wsp:rsid wsp:val=&quot;009B1F2D&quot;/&gt;&lt;wsp:rsid wsp:val=&quot;009B5404&quot;/&gt;&lt;wsp:rsid wsp:val=&quot;009B64D0&quot;/&gt;&lt;wsp:rsid wsp:val=&quot;009B6F6A&quot;/&gt;&lt;wsp:rsid wsp:val=&quot;009C159F&quot;/&gt;&lt;wsp:rsid wsp:val=&quot;009C2CD7&quot;/&gt;&lt;wsp:rsid wsp:val=&quot;009C3D86&quot;/&gt;&lt;wsp:rsid wsp:val=&quot;009C4B30&quot;/&gt;&lt;wsp:rsid wsp:val=&quot;009D0A7F&quot;/&gt;&lt;wsp:rsid wsp:val=&quot;009D11EC&quot;/&gt;&lt;wsp:rsid wsp:val=&quot;009D25E3&quot;/&gt;&lt;wsp:rsid wsp:val=&quot;009D4720&quot;/&gt;&lt;wsp:rsid wsp:val=&quot;009D49BC&quot;/&gt;&lt;wsp:rsid wsp:val=&quot;009E0BBC&quot;/&gt;&lt;wsp:rsid wsp:val=&quot;009E111F&quot;/&gt;&lt;wsp:rsid wsp:val=&quot;009E12C4&quot;/&gt;&lt;wsp:rsid wsp:val=&quot;009E2926&quot;/&gt;&lt;wsp:rsid wsp:val=&quot;009E2F39&quot;/&gt;&lt;wsp:rsid wsp:val=&quot;009E2FD3&quot;/&gt;&lt;wsp:rsid wsp:val=&quot;009E4019&quot;/&gt;&lt;wsp:rsid wsp:val=&quot;009E45E5&quot;/&gt;&lt;wsp:rsid wsp:val=&quot;009E4A2A&quot;/&gt;&lt;wsp:rsid wsp:val=&quot;009E4E10&quot;/&gt;&lt;wsp:rsid wsp:val=&quot;009E797F&quot;/&gt;&lt;wsp:rsid wsp:val=&quot;009F020D&quot;/&gt;&lt;wsp:rsid wsp:val=&quot;009F0DC3&quot;/&gt;&lt;wsp:rsid wsp:val=&quot;009F4830&quot;/&gt;&lt;wsp:rsid wsp:val=&quot;009F69FB&quot;/&gt;&lt;wsp:rsid wsp:val=&quot;00A0110D&quot;/&gt;&lt;wsp:rsid wsp:val=&quot;00A05EC3&quot;/&gt;&lt;wsp:rsid wsp:val=&quot;00A1200A&quot;/&gt;&lt;wsp:rsid wsp:val=&quot;00A120D8&quot;/&gt;&lt;wsp:rsid wsp:val=&quot;00A1515A&quot;/&gt;&lt;wsp:rsid wsp:val=&quot;00A15BD6&quot;/&gt;&lt;wsp:rsid wsp:val=&quot;00A16747&quot;/&gt;&lt;wsp:rsid wsp:val=&quot;00A16B00&quot;/&gt;&lt;wsp:rsid wsp:val=&quot;00A16B41&quot;/&gt;&lt;wsp:rsid wsp:val=&quot;00A202FC&quot;/&gt;&lt;wsp:rsid wsp:val=&quot;00A25C8A&quot;/&gt;&lt;wsp:rsid wsp:val=&quot;00A264C6&quot;/&gt;&lt;wsp:rsid wsp:val=&quot;00A301A7&quot;/&gt;&lt;wsp:rsid wsp:val=&quot;00A31351&quot;/&gt;&lt;wsp:rsid wsp:val=&quot;00A31E9B&quot;/&gt;&lt;wsp:rsid wsp:val=&quot;00A34C7D&quot;/&gt;&lt;wsp:rsid wsp:val=&quot;00A3604F&quot;/&gt;&lt;wsp:rsid wsp:val=&quot;00A4184A&quot;/&gt;&lt;wsp:rsid wsp:val=&quot;00A418EE&quot;/&gt;&lt;wsp:rsid wsp:val=&quot;00A43A40&quot;/&gt;&lt;wsp:rsid wsp:val=&quot;00A453E9&quot;/&gt;&lt;wsp:rsid wsp:val=&quot;00A50048&quot;/&gt;&lt;wsp:rsid wsp:val=&quot;00A5007F&quot;/&gt;&lt;wsp:rsid wsp:val=&quot;00A5570E&quot;/&gt;&lt;wsp:rsid wsp:val=&quot;00A55CF4&quot;/&gt;&lt;wsp:rsid wsp:val=&quot;00A5611B&quot;/&gt;&lt;wsp:rsid wsp:val=&quot;00A610D5&quot;/&gt;&lt;wsp:rsid wsp:val=&quot;00A61E46&quot;/&gt;&lt;wsp:rsid wsp:val=&quot;00A71D04&quot;/&gt;&lt;wsp:rsid wsp:val=&quot;00A73B98&quot;/&gt;&lt;wsp:rsid wsp:val=&quot;00A74ABF&quot;/&gt;&lt;wsp:rsid wsp:val=&quot;00A752B0&quot;/&gt;&lt;wsp:rsid wsp:val=&quot;00A77EFD&quot;/&gt;&lt;wsp:rsid wsp:val=&quot;00A80D3B&quot;/&gt;&lt;wsp:rsid wsp:val=&quot;00A83B70&quot;/&gt;&lt;wsp:rsid wsp:val=&quot;00A86E97&quot;/&gt;&lt;wsp:rsid wsp:val=&quot;00A95126&quot;/&gt;&lt;wsp:rsid wsp:val=&quot;00AA10A9&quot;/&gt;&lt;wsp:rsid wsp:val=&quot;00AA1F42&quot;/&gt;&lt;wsp:rsid wsp:val=&quot;00AA274B&quot;/&gt;&lt;wsp:rsid wsp:val=&quot;00AA341E&quot;/&gt;&lt;wsp:rsid wsp:val=&quot;00AA3A85&quot;/&gt;&lt;wsp:rsid wsp:val=&quot;00AA5A65&quot;/&gt;&lt;wsp:rsid wsp:val=&quot;00AA5C7C&quot;/&gt;&lt;wsp:rsid wsp:val=&quot;00AB348F&quot;/&gt;&lt;wsp:rsid wsp:val=&quot;00AB59E9&quot;/&gt;&lt;wsp:rsid wsp:val=&quot;00AB5CB1&quot;/&gt;&lt;wsp:rsid wsp:val=&quot;00AC0C03&quot;/&gt;&lt;wsp:rsid wsp:val=&quot;00AC278D&quot;/&gt;&lt;wsp:rsid wsp:val=&quot;00AC3F1E&quot;/&gt;&lt;wsp:rsid wsp:val=&quot;00AC49F7&quot;/&gt;&lt;wsp:rsid wsp:val=&quot;00AC5033&quot;/&gt;&lt;wsp:rsid wsp:val=&quot;00AC5E82&quot;/&gt;&lt;wsp:rsid wsp:val=&quot;00AC7554&quot;/&gt;&lt;wsp:rsid wsp:val=&quot;00AD0C5B&quot;/&gt;&lt;wsp:rsid wsp:val=&quot;00AD2F16&quot;/&gt;&lt;wsp:rsid wsp:val=&quot;00AD623E&quot;/&gt;&lt;wsp:rsid wsp:val=&quot;00AD77CC&quot;/&gt;&lt;wsp:rsid wsp:val=&quot;00AD7C0A&quot;/&gt;&lt;wsp:rsid wsp:val=&quot;00AE554F&quot;/&gt;&lt;wsp:rsid wsp:val=&quot;00AF2F6E&quot;/&gt;&lt;wsp:rsid wsp:val=&quot;00AF676F&quot;/&gt;&lt;wsp:rsid wsp:val=&quot;00AF6EBE&quot;/&gt;&lt;wsp:rsid wsp:val=&quot;00B057B7&quot;/&gt;&lt;wsp:rsid wsp:val=&quot;00B13627&quot;/&gt;&lt;wsp:rsid wsp:val=&quot;00B17047&quot;/&gt;&lt;wsp:rsid wsp:val=&quot;00B20627&quot;/&gt;&lt;wsp:rsid wsp:val=&quot;00B23921&quot;/&gt;&lt;wsp:rsid wsp:val=&quot;00B26221&quot;/&gt;&lt;wsp:rsid wsp:val=&quot;00B323DD&quot;/&gt;&lt;wsp:rsid wsp:val=&quot;00B33233&quot;/&gt;&lt;wsp:rsid wsp:val=&quot;00B34798&quot;/&gt;&lt;wsp:rsid wsp:val=&quot;00B34F32&quot;/&gt;&lt;wsp:rsid wsp:val=&quot;00B3574E&quot;/&gt;&lt;wsp:rsid wsp:val=&quot;00B40351&quot;/&gt;&lt;wsp:rsid wsp:val=&quot;00B40D93&quot;/&gt;&lt;wsp:rsid wsp:val=&quot;00B4132A&quot;/&gt;&lt;wsp:rsid wsp:val=&quot;00B439FC&quot;/&gt;&lt;wsp:rsid wsp:val=&quot;00B50F43&quot;/&gt;&lt;wsp:rsid wsp:val=&quot;00B51372&quot;/&gt;&lt;wsp:rsid wsp:val=&quot;00B51987&quot;/&gt;&lt;wsp:rsid wsp:val=&quot;00B52708&quot;/&gt;&lt;wsp:rsid wsp:val=&quot;00B529BC&quot;/&gt;&lt;wsp:rsid wsp:val=&quot;00B55528&quot;/&gt;&lt;wsp:rsid wsp:val=&quot;00B601DC&quot;/&gt;&lt;wsp:rsid wsp:val=&quot;00B631FD&quot;/&gt;&lt;wsp:rsid wsp:val=&quot;00B639F2&quot;/&gt;&lt;wsp:rsid wsp:val=&quot;00B640E8&quot;/&gt;&lt;wsp:rsid wsp:val=&quot;00B7219D&quot;/&gt;&lt;wsp:rsid wsp:val=&quot;00B727C9&quot;/&gt;&lt;wsp:rsid wsp:val=&quot;00B75DE1&quot;/&gt;&lt;wsp:rsid wsp:val=&quot;00B80F17&quot;/&gt;&lt;wsp:rsid wsp:val=&quot;00B82E06&quot;/&gt;&lt;wsp:rsid wsp:val=&quot;00B906C7&quot;/&gt;&lt;wsp:rsid wsp:val=&quot;00B92024&quot;/&gt;&lt;wsp:rsid wsp:val=&quot;00B94A19&quot;/&gt;&lt;wsp:rsid wsp:val=&quot;00B97AAA&quot;/&gt;&lt;wsp:rsid wsp:val=&quot;00BA3769&quot;/&gt;&lt;wsp:rsid wsp:val=&quot;00BA74B0&quot;/&gt;&lt;wsp:rsid wsp:val=&quot;00BB01E2&quot;/&gt;&lt;wsp:rsid wsp:val=&quot;00BB2E27&quot;/&gt;&lt;wsp:rsid wsp:val=&quot;00BB52CF&quot;/&gt;&lt;wsp:rsid wsp:val=&quot;00BB5369&quot;/&gt;&lt;wsp:rsid wsp:val=&quot;00BB56DE&quot;/&gt;&lt;wsp:rsid wsp:val=&quot;00BB7FEF&quot;/&gt;&lt;wsp:rsid wsp:val=&quot;00BC0B79&quot;/&gt;&lt;wsp:rsid wsp:val=&quot;00BC370E&quot;/&gt;&lt;wsp:rsid wsp:val=&quot;00BC3D43&quot;/&gt;&lt;wsp:rsid wsp:val=&quot;00BC75B5&quot;/&gt;&lt;wsp:rsid wsp:val=&quot;00BD4762&quot;/&gt;&lt;wsp:rsid wsp:val=&quot;00BD491D&quot;/&gt;&lt;wsp:rsid wsp:val=&quot;00BD5E6D&quot;/&gt;&lt;wsp:rsid wsp:val=&quot;00BD604C&quot;/&gt;&lt;wsp:rsid wsp:val=&quot;00BE05E7&quot;/&gt;&lt;wsp:rsid wsp:val=&quot;00BF1F78&quot;/&gt;&lt;wsp:rsid wsp:val=&quot;00BF2FE0&quot;/&gt;&lt;wsp:rsid wsp:val=&quot;00BF4E0E&quot;/&gt;&lt;wsp:rsid wsp:val=&quot;00BF539D&quot;/&gt;&lt;wsp:rsid wsp:val=&quot;00BF6CE0&quot;/&gt;&lt;wsp:rsid wsp:val=&quot;00BF7C28&quot;/&gt;&lt;wsp:rsid wsp:val=&quot;00C001BC&quot;/&gt;&lt;wsp:rsid wsp:val=&quot;00C0108F&quot;/&gt;&lt;wsp:rsid wsp:val=&quot;00C05269&quot;/&gt;&lt;wsp:rsid wsp:val=&quot;00C05DAA&quot;/&gt;&lt;wsp:rsid wsp:val=&quot;00C06576&quot;/&gt;&lt;wsp:rsid wsp:val=&quot;00C10B1F&quot;/&gt;&lt;wsp:rsid wsp:val=&quot;00C10F07&quot;/&gt;&lt;wsp:rsid wsp:val=&quot;00C116BC&quot;/&gt;&lt;wsp:rsid wsp:val=&quot;00C157E3&quot;/&gt;&lt;wsp:rsid wsp:val=&quot;00C1663B&quot;/&gt;&lt;wsp:rsid wsp:val=&quot;00C16B72&quot;/&gt;&lt;wsp:rsid wsp:val=&quot;00C1738B&quot;/&gt;&lt;wsp:rsid wsp:val=&quot;00C2739B&quot;/&gt;&lt;wsp:rsid wsp:val=&quot;00C27989&quot;/&gt;&lt;wsp:rsid wsp:val=&quot;00C315AF&quot;/&gt;&lt;wsp:rsid wsp:val=&quot;00C31977&quot;/&gt;&lt;wsp:rsid wsp:val=&quot;00C34389&quot;/&gt;&lt;wsp:rsid wsp:val=&quot;00C351CE&quot;/&gt;&lt;wsp:rsid wsp:val=&quot;00C37194&quot;/&gt;&lt;wsp:rsid wsp:val=&quot;00C418B6&quot;/&gt;&lt;wsp:rsid wsp:val=&quot;00C433C3&quot;/&gt;&lt;wsp:rsid wsp:val=&quot;00C447E1&quot;/&gt;&lt;wsp:rsid wsp:val=&quot;00C44A5D&quot;/&gt;&lt;wsp:rsid wsp:val=&quot;00C466B1&quot;/&gt;&lt;wsp:rsid wsp:val=&quot;00C50AE1&quot;/&gt;&lt;wsp:rsid wsp:val=&quot;00C51723&quot;/&gt;&lt;wsp:rsid wsp:val=&quot;00C52C3D&quot;/&gt;&lt;wsp:rsid wsp:val=&quot;00C54454&quot;/&gt;&lt;wsp:rsid wsp:val=&quot;00C569CC&quot;/&gt;&lt;wsp:rsid wsp:val=&quot;00C56D39&quot;/&gt;&lt;wsp:rsid wsp:val=&quot;00C6529A&quot;/&gt;&lt;wsp:rsid wsp:val=&quot;00C707D9&quot;/&gt;&lt;wsp:rsid wsp:val=&quot;00C72E52&quot;/&gt;&lt;wsp:rsid wsp:val=&quot;00C73A93&quot;/&gt;&lt;wsp:rsid wsp:val=&quot;00C753FE&quot;/&gt;&lt;wsp:rsid wsp:val=&quot;00C758A0&quot;/&gt;&lt;wsp:rsid wsp:val=&quot;00C765A2&quot;/&gt;&lt;wsp:rsid wsp:val=&quot;00C77A20&quot;/&gt;&lt;wsp:rsid wsp:val=&quot;00C805C1&quot;/&gt;&lt;wsp:rsid wsp:val=&quot;00C80645&quot;/&gt;&lt;wsp:rsid wsp:val=&quot;00C80989&quot;/&gt;&lt;wsp:rsid wsp:val=&quot;00C80C48&quot;/&gt;&lt;wsp:rsid wsp:val=&quot;00C80E0B&quot;/&gt;&lt;wsp:rsid wsp:val=&quot;00C84B47&quot;/&gt;&lt;wsp:rsid wsp:val=&quot;00C86AD0&quot;/&gt;&lt;wsp:rsid wsp:val=&quot;00C86B16&quot;/&gt;&lt;wsp:rsid wsp:val=&quot;00C878E9&quot;/&gt;&lt;wsp:rsid wsp:val=&quot;00C91D1C&quot;/&gt;&lt;wsp:rsid wsp:val=&quot;00C96A17&quot;/&gt;&lt;wsp:rsid wsp:val=&quot;00CA2E12&quot;/&gt;&lt;wsp:rsid wsp:val=&quot;00CA3C7D&quot;/&gt;&lt;wsp:rsid wsp:val=&quot;00CA3CA3&quot;/&gt;&lt;wsp:rsid wsp:val=&quot;00CA4A7A&quot;/&gt;&lt;wsp:rsid wsp:val=&quot;00CA4B46&quot;/&gt;&lt;wsp:rsid wsp:val=&quot;00CA6650&quot;/&gt;&lt;wsp:rsid wsp:val=&quot;00CB2167&quot;/&gt;&lt;wsp:rsid wsp:val=&quot;00CC3B1C&quot;/&gt;&lt;wsp:rsid wsp:val=&quot;00CC3E90&quot;/&gt;&lt;wsp:rsid wsp:val=&quot;00CC4B34&quot;/&gt;&lt;wsp:rsid wsp:val=&quot;00CC4FB3&quot;/&gt;&lt;wsp:rsid wsp:val=&quot;00CC5EE5&quot;/&gt;&lt;wsp:rsid wsp:val=&quot;00CC6145&quot;/&gt;&lt;wsp:rsid wsp:val=&quot;00CD08C0&quot;/&gt;&lt;wsp:rsid wsp:val=&quot;00CD1153&quot;/&gt;&lt;wsp:rsid wsp:val=&quot;00CD1D60&quot;/&gt;&lt;wsp:rsid wsp:val=&quot;00CD2BB4&quot;/&gt;&lt;wsp:rsid wsp:val=&quot;00CD532D&quot;/&gt;&lt;wsp:rsid wsp:val=&quot;00CD5466&quot;/&gt;&lt;wsp:rsid wsp:val=&quot;00CD660F&quot;/&gt;&lt;wsp:rsid wsp:val=&quot;00CD680E&quot;/&gt;&lt;wsp:rsid wsp:val=&quot;00CD7A9D&quot;/&gt;&lt;wsp:rsid wsp:val=&quot;00CE35EA&quot;/&gt;&lt;wsp:rsid wsp:val=&quot;00CE3D62&quot;/&gt;&lt;wsp:rsid wsp:val=&quot;00CE478C&quot;/&gt;&lt;wsp:rsid wsp:val=&quot;00CF2307&quot;/&gt;&lt;wsp:rsid wsp:val=&quot;00CF3B24&quot;/&gt;&lt;wsp:rsid wsp:val=&quot;00CF451D&quot;/&gt;&lt;wsp:rsid wsp:val=&quot;00CF5F39&quot;/&gt;&lt;wsp:rsid wsp:val=&quot;00CF7BB1&quot;/&gt;&lt;wsp:rsid wsp:val=&quot;00CF7E56&quot;/&gt;&lt;wsp:rsid wsp:val=&quot;00D0138D&quot;/&gt;&lt;wsp:rsid wsp:val=&quot;00D02D0D&quot;/&gt;&lt;wsp:rsid wsp:val=&quot;00D10955&quot;/&gt;&lt;wsp:rsid wsp:val=&quot;00D1164E&quot;/&gt;&lt;wsp:rsid wsp:val=&quot;00D1420E&quot;/&gt;&lt;wsp:rsid wsp:val=&quot;00D15FAF&quot;/&gt;&lt;wsp:rsid wsp:val=&quot;00D16974&quot;/&gt;&lt;wsp:rsid wsp:val=&quot;00D16A87&quot;/&gt;&lt;wsp:rsid wsp:val=&quot;00D20BAF&quot;/&gt;&lt;wsp:rsid wsp:val=&quot;00D26D98&quot;/&gt;&lt;wsp:rsid wsp:val=&quot;00D2798C&quot;/&gt;&lt;wsp:rsid wsp:val=&quot;00D3374A&quot;/&gt;&lt;wsp:rsid wsp:val=&quot;00D43CBF&quot;/&gt;&lt;wsp:rsid wsp:val=&quot;00D506D0&quot;/&gt;&lt;wsp:rsid wsp:val=&quot;00D5616D&quot;/&gt;&lt;wsp:rsid wsp:val=&quot;00D5711F&quot;/&gt;&lt;wsp:rsid wsp:val=&quot;00D6114E&quot;/&gt;&lt;wsp:rsid wsp:val=&quot;00D616F1&quot;/&gt;&lt;wsp:rsid wsp:val=&quot;00D62F3D&quot;/&gt;&lt;wsp:rsid wsp:val=&quot;00D63474&quot;/&gt;&lt;wsp:rsid wsp:val=&quot;00D64B68&quot;/&gt;&lt;wsp:rsid wsp:val=&quot;00D66373&quot;/&gt;&lt;wsp:rsid wsp:val=&quot;00D6781B&quot;/&gt;&lt;wsp:rsid wsp:val=&quot;00D72213&quot;/&gt;&lt;wsp:rsid wsp:val=&quot;00D76391&quot;/&gt;&lt;wsp:rsid wsp:val=&quot;00D76736&quot;/&gt;&lt;wsp:rsid wsp:val=&quot;00D80DC1&quot;/&gt;&lt;wsp:rsid wsp:val=&quot;00D81AB7&quot;/&gt;&lt;wsp:rsid wsp:val=&quot;00D82F01&quot;/&gt;&lt;wsp:rsid wsp:val=&quot;00D82F8E&quot;/&gt;&lt;wsp:rsid wsp:val=&quot;00D8622A&quot;/&gt;&lt;wsp:rsid wsp:val=&quot;00D864B4&quot;/&gt;&lt;wsp:rsid wsp:val=&quot;00D90334&quot;/&gt;&lt;wsp:rsid wsp:val=&quot;00D91D8E&quot;/&gt;&lt;wsp:rsid wsp:val=&quot;00D920C8&quot;/&gt;&lt;wsp:rsid wsp:val=&quot;00D96537&quot;/&gt;&lt;wsp:rsid wsp:val=&quot;00D978A0&quot;/&gt;&lt;wsp:rsid wsp:val=&quot;00D97D4D&quot;/&gt;&lt;wsp:rsid wsp:val=&quot;00DA4978&quot;/&gt;&lt;wsp:rsid wsp:val=&quot;00DA4A9C&quot;/&gt;&lt;wsp:rsid wsp:val=&quot;00DB156D&quot;/&gt;&lt;wsp:rsid wsp:val=&quot;00DB17FD&quot;/&gt;&lt;wsp:rsid wsp:val=&quot;00DB25C9&quot;/&gt;&lt;wsp:rsid wsp:val=&quot;00DB6042&quot;/&gt;&lt;wsp:rsid wsp:val=&quot;00DB6D13&quot;/&gt;&lt;wsp:rsid wsp:val=&quot;00DB7CE0&quot;/&gt;&lt;wsp:rsid wsp:val=&quot;00DB7E00&quot;/&gt;&lt;wsp:rsid wsp:val=&quot;00DC4EDD&quot;/&gt;&lt;wsp:rsid wsp:val=&quot;00DC4FAB&quot;/&gt;&lt;wsp:rsid wsp:val=&quot;00DC6FBA&quot;/&gt;&lt;wsp:rsid wsp:val=&quot;00DD08A7&quot;/&gt;&lt;wsp:rsid wsp:val=&quot;00DD110B&quot;/&gt;&lt;wsp:rsid wsp:val=&quot;00DD14BC&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F0111&quot;/&gt;&lt;wsp:rsid wsp:val=&quot;00DF5416&quot;/&gt;&lt;wsp:rsid wsp:val=&quot;00E00BB2&quot;/&gt;&lt;wsp:rsid wsp:val=&quot;00E02359&quot;/&gt;&lt;wsp:rsid wsp:val=&quot;00E03022&quot;/&gt;&lt;wsp:rsid wsp:val=&quot;00E11E5B&quot;/&gt;&lt;wsp:rsid wsp:val=&quot;00E11EE2&quot;/&gt;&lt;wsp:rsid wsp:val=&quot;00E174A9&quot;/&gt;&lt;wsp:rsid wsp:val=&quot;00E177DB&quot;/&gt;&lt;wsp:rsid wsp:val=&quot;00E20892&quot;/&gt;&lt;wsp:rsid wsp:val=&quot;00E22783&quot;/&gt;&lt;wsp:rsid wsp:val=&quot;00E23C0E&quot;/&gt;&lt;wsp:rsid wsp:val=&quot;00E25445&quot;/&gt;&lt;wsp:rsid wsp:val=&quot;00E2627F&quot;/&gt;&lt;wsp:rsid wsp:val=&quot;00E32BEE&quot;/&gt;&lt;wsp:rsid wsp:val=&quot;00E3361E&quot;/&gt;&lt;wsp:rsid wsp:val=&quot;00E34F25&quot;/&gt;&lt;wsp:rsid wsp:val=&quot;00E36EAB&quot;/&gt;&lt;wsp:rsid wsp:val=&quot;00E3784A&quot;/&gt;&lt;wsp:rsid wsp:val=&quot;00E435D3&quot;/&gt;&lt;wsp:rsid wsp:val=&quot;00E46490&quot;/&gt;&lt;wsp:rsid wsp:val=&quot;00E511F0&quot;/&gt;&lt;wsp:rsid wsp:val=&quot;00E524D0&quot;/&gt;&lt;wsp:rsid wsp:val=&quot;00E541ED&quot;/&gt;&lt;wsp:rsid wsp:val=&quot;00E54AFA&quot;/&gt;&lt;wsp:rsid wsp:val=&quot;00E54ED2&quot;/&gt;&lt;wsp:rsid wsp:val=&quot;00E566EB&quot;/&gt;&lt;wsp:rsid wsp:val=&quot;00E62F62&quot;/&gt;&lt;wsp:rsid wsp:val=&quot;00E70311&quot;/&gt;&lt;wsp:rsid wsp:val=&quot;00E7512C&quot;/&gt;&lt;wsp:rsid wsp:val=&quot;00E75E82&quot;/&gt;&lt;wsp:rsid wsp:val=&quot;00E7769E&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7990&quot;/&gt;&lt;wsp:rsid wsp:val=&quot;00EB14BE&quot;/&gt;&lt;wsp:rsid wsp:val=&quot;00EB1A36&quot;/&gt;&lt;wsp:rsid wsp:val=&quot;00EB289A&quot;/&gt;&lt;wsp:rsid wsp:val=&quot;00EB37A1&quot;/&gt;&lt;wsp:rsid wsp:val=&quot;00EB53DA&quot;/&gt;&lt;wsp:rsid wsp:val=&quot;00EC15DC&quot;/&gt;&lt;wsp:rsid wsp:val=&quot;00EC16DD&quot;/&gt;&lt;wsp:rsid wsp:val=&quot;00EC7B40&quot;/&gt;&lt;wsp:rsid wsp:val=&quot;00ED034C&quot;/&gt;&lt;wsp:rsid wsp:val=&quot;00ED2E01&quot;/&gt;&lt;wsp:rsid wsp:val=&quot;00ED55AE&quot;/&gt;&lt;wsp:rsid wsp:val=&quot;00ED6F25&quot;/&gt;&lt;wsp:rsid wsp:val=&quot;00ED7940&quot;/&gt;&lt;wsp:rsid wsp:val=&quot;00EE1DB6&quot;/&gt;&lt;wsp:rsid wsp:val=&quot;00EE7873&quot;/&gt;&lt;wsp:rsid wsp:val=&quot;00EF13A7&quot;/&gt;&lt;wsp:rsid wsp:val=&quot;00EF1AAC&quot;/&gt;&lt;wsp:rsid wsp:val=&quot;00EF31D8&quot;/&gt;&lt;wsp:rsid wsp:val=&quot;00EF4F07&quot;/&gt;&lt;wsp:rsid wsp:val=&quot;00EF5EC3&quot;/&gt;&lt;wsp:rsid wsp:val=&quot;00EF6036&quot;/&gt;&lt;wsp:rsid wsp:val=&quot;00F000D6&quot;/&gt;&lt;wsp:rsid wsp:val=&quot;00F0023E&quot;/&gt;&lt;wsp:rsid wsp:val=&quot;00F01CC2&quot;/&gt;&lt;wsp:rsid wsp:val=&quot;00F032BF&quot;/&gt;&lt;wsp:rsid wsp:val=&quot;00F03A4D&quot;/&gt;&lt;wsp:rsid wsp:val=&quot;00F07602&quot;/&gt;&lt;wsp:rsid wsp:val=&quot;00F07B8D&quot;/&gt;&lt;wsp:rsid wsp:val=&quot;00F11D58&quot;/&gt;&lt;wsp:rsid wsp:val=&quot;00F1304F&quot;/&gt;&lt;wsp:rsid wsp:val=&quot;00F13A18&quot;/&gt;&lt;wsp:rsid wsp:val=&quot;00F146AC&quot;/&gt;&lt;wsp:rsid wsp:val=&quot;00F1518F&quot;/&gt;&lt;wsp:rsid wsp:val=&quot;00F20665&quot;/&gt;&lt;wsp:rsid wsp:val=&quot;00F230BA&quot;/&gt;&lt;wsp:rsid wsp:val=&quot;00F23620&quot;/&gt;&lt;wsp:rsid wsp:val=&quot;00F25370&quot;/&gt;&lt;wsp:rsid wsp:val=&quot;00F261B5&quot;/&gt;&lt;wsp:rsid wsp:val=&quot;00F26BD4&quot;/&gt;&lt;wsp:rsid wsp:val=&quot;00F275EF&quot;/&gt;&lt;wsp:rsid wsp:val=&quot;00F27DE6&quot;/&gt;&lt;wsp:rsid wsp:val=&quot;00F27EBE&quot;/&gt;&lt;wsp:rsid wsp:val=&quot;00F30FD9&quot;/&gt;&lt;wsp:rsid wsp:val=&quot;00F31689&quot;/&gt;&lt;wsp:rsid wsp:val=&quot;00F44AAD&quot;/&gt;&lt;wsp:rsid wsp:val=&quot;00F44ADB&quot;/&gt;&lt;wsp:rsid wsp:val=&quot;00F45802&quot;/&gt;&lt;wsp:rsid wsp:val=&quot;00F50D9F&quot;/&gt;&lt;wsp:rsid wsp:val=&quot;00F5134E&quot;/&gt;&lt;wsp:rsid wsp:val=&quot;00F52B54&quot;/&gt;&lt;wsp:rsid wsp:val=&quot;00F61405&quot;/&gt;&lt;wsp:rsid wsp:val=&quot;00F61573&quot;/&gt;&lt;wsp:rsid wsp:val=&quot;00F621C3&quot;/&gt;&lt;wsp:rsid wsp:val=&quot;00F6790B&quot;/&gt;&lt;wsp:rsid wsp:val=&quot;00F703BE&quot;/&gt;&lt;wsp:rsid wsp:val=&quot;00F7153E&quot;/&gt;&lt;wsp:rsid wsp:val=&quot;00F71576&quot;/&gt;&lt;wsp:rsid wsp:val=&quot;00F7248E&quot;/&gt;&lt;wsp:rsid wsp:val=&quot;00F724AE&quot;/&gt;&lt;wsp:rsid wsp:val=&quot;00F733C0&quot;/&gt;&lt;wsp:rsid wsp:val=&quot;00F73D32&quot;/&gt;&lt;wsp:rsid wsp:val=&quot;00F7459E&quot;/&gt;&lt;wsp:rsid wsp:val=&quot;00F75264&quot;/&gt;&lt;wsp:rsid wsp:val=&quot;00F75CFD&quot;/&gt;&lt;wsp:rsid wsp:val=&quot;00F805F7&quot;/&gt;&lt;wsp:rsid wsp:val=&quot;00F81DD5&quot;/&gt;&lt;wsp:rsid wsp:val=&quot;00F8282A&quot;/&gt;&lt;wsp:rsid wsp:val=&quot;00F82B4F&quot;/&gt;&lt;wsp:rsid wsp:val=&quot;00F82E18&quot;/&gt;&lt;wsp:rsid wsp:val=&quot;00F83C32&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7C6E&quot;/&gt;&lt;wsp:rsid wsp:val=&quot;00FB02B8&quot;/&gt;&lt;wsp:rsid wsp:val=&quot;00FB0AFE&quot;/&gt;&lt;wsp:rsid wsp:val=&quot;00FB0F0E&quot;/&gt;&lt;wsp:rsid wsp:val=&quot;00FB3721&quot;/&gt;&lt;wsp:rsid wsp:val=&quot;00FB4729&quot;/&gt;&lt;wsp:rsid wsp:val=&quot;00FC0112&quot;/&gt;&lt;wsp:rsid wsp:val=&quot;00FC2435&quot;/&gt;&lt;wsp:rsid wsp:val=&quot;00FC2853&quot;/&gt;&lt;wsp:rsid wsp:val=&quot;00FC2D05&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3EA1&quot;/&gt;&lt;wsp:rsid wsp:val=&quot;00FE428C&quot;/&gt;&lt;wsp:rsid wsp:val=&quot;00FE4392&quot;/&gt;&lt;wsp:rsid wsp:val=&quot;00FE6A52&quot;/&gt;&lt;wsp:rsid wsp:val=&quot;00FF1A14&quot;/&gt;&lt;wsp:rsid wsp:val=&quot;00FF45F8&quot;/&gt;&lt;/wsp:rsids&gt;&lt;/w:docPr&gt;&lt;w:body&gt;&lt;wx:sect&gt;&lt;w:p wsp:rsidR=&quot;00000000&quot; wsp:rsidRDefault=&quot;004A75ED&quot; wsp:rsidP=&quot;004A75ED&quot;&gt;&lt;m:oMathPara&gt;&lt;m:oMath&gt;&lt;m:acc&gt;&lt;m:accPr&gt;&lt;m:chr m:val=&quot;w&quot;/&gt;&lt;m:ctrlPr&gt;&lt;w:rPr&gt;&lt;w:rFonts w:ascii=&quot;Cambria Math&quot; w:h-ansi=&quot;Cambria Math&quot;/&gt;&lt;wx:font wx:val=&quot;Cambria Math&quot;/&gt;&lt;w:b/&gt;&lt;w:b-cs/&gt;&lt;w:i/&gt;&lt;w:lang w:fareast=&quot;AR-SA&quot;/&gt;&lt;/w:rPr&gt;&lt;/m:ctrlPr&gt;&lt;/m:accPr&gt;&lt;m:e&gt;&lt;m:sSub&gt;&lt;m:sSubPr&gt;&lt;m:ctrlPr&gt;&lt;w:rPr&gt;&lt;w:rFonts w:ascii=&quot;Cambria wMath&quot; w:h-ansi=&quot;Cambria Math&quot;/&gt;&lt;wx:font wx:val=&quot;Cambria Math&quot;/&gt;&lt;w:b/&gt;&lt;w:b-cs/&gt;&lt;w:i/&gt;&lt;w:lang w:fareast=&quot;AR-SA&quot;/&gt;&lt;/w:rPr&gt;&lt;/m:ctrlPr&gt;&lt;/m:sSubPr&gt;&lt;m:e&gt;&lt;m:r&gt;&lt;m:rPr&gt;&lt;m:sty m:val=&quot;bi&quot;/&gt;&lt;/m:rPr&gt;&lt;w:rPr&gt;&lt;w:rFonts w:ascii=&quot;Cambria Math&quot; w:h-ansi=&quot;Cambria Math&quot;/&gt;&lt;wx:font wx:val=&quot;Cambria Math&quot;/&gt;&lt;w:b/&gt;&lt;w:i/&gt;&lt;w:lang w:fareast=&quot;AR-SA&quot;/&gt;&lt;/w:rPr&gt;&lt;m:t&gt;r&lt;/m:t&gt;&lt;/m:r&gt;&lt;/m:e&gt;&lt;m:sub&gt;&lt;m:r&gt;&lt;m:rPr&gt;&lt;m:sty m:val=&quot;bi&quot;/&gt;&lt;/m:rPr&gt;&lt;w:rPr&gt;&lt;w:rFonts w:ascii=&quot;Cambria Math&quot; w:h-ansi=&quot;Cambria Math&quot;/&gt;&lt;wx:font wx:val=&quot;Cambria Math&quot;/&gt;&lt;w:b/&gt;&lt;w:i/&gt;&lt;w:lang w:fareast=&quot;AR-SA&quot;/&gt;&lt;/w:rPr&gt;&lt;m:t&gt;u&lt;/m:t&gt;&lt;/m:r&gt;&lt;/m:sub&gt;&lt;/m:sSub&gt;&lt;/m:e&gt;&lt;/m:acc&gt;&lt;m:d&gt;&lt;m:dPr&gt;&lt;m:ctrlPr&gt;&lt;w:rPr&gt;&lt;w:rFonts w:ascii=&quot;Cambria Math&quot; w:h-ansi=&quot;Cambria Math&quot;/&gt;&lt;wx:font wx:val=&quot;Cambria Math&quot;/&gt;&lt;w:b/&gt;&lt;w:b-cs/&gt;&lt;w:i/&gt;&lt;w:lang w:fareast=&quot;AR-SA&quot;/&gt;&lt;/w:rPr&gt;&lt;/m:ctrlPr&gt;&lt;/m:dPr&gt;&lt;m:e&gt;&lt;m:r&gt;&lt;m:rPr&gt;&lt;m:sty m:val=&quot;bi&quot;/&gt;&lt;/m:rPr&gt;&lt;w:rPr&gt;&lt;w:rFonts w:ascii=&quot;Cambria Math&quot; w:h-ansi=&quot;Cambria Math&quot;/&gt;&lt;wx:font wx:val=&quot;Cambria Math&quot;/&gt;&lt;w:b/&gt;&lt;w:i/&gt;&lt;w:lang w:fareast=&quot;AR-SA&quot;/&gt;&lt;/w:rPr&gt;&lt;m:t&gt;n&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 o:title="" chromakey="white"/>
                </v:shape>
              </w:pict>
            </w:r>
            <w:r w:rsidRPr="00B35B95">
              <w:rPr>
                <w:sz w:val="22"/>
                <w:szCs w:val="18"/>
                <w:lang w:eastAsia="ar-SA"/>
              </w:rPr>
              <w:instrText xml:space="preserve"> </w:instrText>
            </w:r>
            <w:r w:rsidRPr="00B35B95">
              <w:rPr>
                <w:sz w:val="22"/>
                <w:szCs w:val="18"/>
                <w:lang w:eastAsia="ar-SA"/>
              </w:rPr>
              <w:fldChar w:fldCharType="separate"/>
            </w:r>
            <w:r w:rsidR="00AC79D5">
              <w:rPr>
                <w:noProof/>
                <w:position w:val="-4"/>
                <w:sz w:val="22"/>
                <w:szCs w:val="18"/>
              </w:rPr>
              <w:pict w14:anchorId="29B5F790">
                <v:shape id="_x0000_i1027" type="#_x0000_t75" alt="" style="width:24.85pt;height:11.4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33BD&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0AFF&quot;/&gt;&lt;wsp:rsid wsp:val=&quot;00032D66&quot;/&gt;&lt;wsp:rsid wsp:val=&quot;00035C3D&quot;/&gt;&lt;wsp:rsid wsp:val=&quot;00041FB7&quot;/&gt;&lt;wsp:rsid wsp:val=&quot;000443F7&quot;/&gt;&lt;wsp:rsid wsp:val=&quot;0005011F&quot;/&gt;&lt;wsp:rsid wsp:val=&quot;00052672&quot;/&gt;&lt;wsp:rsid wsp:val=&quot;000527DB&quot;/&gt;&lt;wsp:rsid wsp:val=&quot;00052ACE&quot;/&gt;&lt;wsp:rsid wsp:val=&quot;00053611&quot;/&gt;&lt;wsp:rsid wsp:val=&quot;00054572&quot;/&gt;&lt;wsp:rsid wsp:val=&quot;00054DD5&quot;/&gt;&lt;wsp:rsid wsp:val=&quot;00055522&quot;/&gt;&lt;wsp:rsid wsp:val=&quot;00060542&quot;/&gt;&lt;wsp:rsid wsp:val=&quot;000605DA&quot;/&gt;&lt;wsp:rsid wsp:val=&quot;00060C6D&quot;/&gt;&lt;wsp:rsid wsp:val=&quot;00067882&quot;/&gt;&lt;wsp:rsid wsp:val=&quot;00070451&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9101F&quot;/&gt;&lt;wsp:rsid wsp:val=&quot;000A0641&quot;/&gt;&lt;wsp:rsid wsp:val=&quot;000B2E2E&quot;/&gt;&lt;wsp:rsid wsp:val=&quot;000B35C7&quot;/&gt;&lt;wsp:rsid wsp:val=&quot;000B3CBE&quot;/&gt;&lt;wsp:rsid wsp:val=&quot;000B4CC6&quot;/&gt;&lt;wsp:rsid wsp:val=&quot;000B6706&quot;/&gt;&lt;wsp:rsid wsp:val=&quot;000C256E&quot;/&gt;&lt;wsp:rsid wsp:val=&quot;000C401F&quot;/&gt;&lt;wsp:rsid wsp:val=&quot;000C47DE&quot;/&gt;&lt;wsp:rsid wsp:val=&quot;000C4860&quot;/&gt;&lt;wsp:rsid wsp:val=&quot;000C748B&quot;/&gt;&lt;wsp:rsid wsp:val=&quot;000C74E2&quot;/&gt;&lt;wsp:rsid wsp:val=&quot;000D0E9F&quot;/&gt;&lt;wsp:rsid wsp:val=&quot;000D241E&quot;/&gt;&lt;wsp:rsid wsp:val=&quot;000D242E&quot;/&gt;&lt;wsp:rsid wsp:val=&quot;000D698F&quot;/&gt;&lt;wsp:rsid wsp:val=&quot;000D6DD2&quot;/&gt;&lt;wsp:rsid wsp:val=&quot;000E1225&quot;/&gt;&lt;wsp:rsid wsp:val=&quot;000E347E&quot;/&gt;&lt;wsp:rsid wsp:val=&quot;000E474A&quot;/&gt;&lt;wsp:rsid wsp:val=&quot;000E5BCB&quot;/&gt;&lt;wsp:rsid wsp:val=&quot;000E67A5&quot;/&gt;&lt;wsp:rsid wsp:val=&quot;000F06DE&quot;/&gt;&lt;wsp:rsid wsp:val=&quot;000F45D7&quot;/&gt;&lt;wsp:rsid wsp:val=&quot;000F5885&quot;/&gt;&lt;wsp:rsid wsp:val=&quot;0010080A&quot;/&gt;&lt;wsp:rsid wsp:val=&quot;001018D5&quot;/&gt;&lt;wsp:rsid wsp:val=&quot;0010230E&quot;/&gt;&lt;wsp:rsid wsp:val=&quot;00105C24&quot;/&gt;&lt;wsp:rsid wsp:val=&quot;00111908&quot;/&gt;&lt;wsp:rsid wsp:val=&quot;00114F16&quot;/&gt;&lt;wsp:rsid wsp:val=&quot;00115BFC&quot;/&gt;&lt;wsp:rsid wsp:val=&quot;00120884&quot;/&gt;&lt;wsp:rsid wsp:val=&quot;00130389&quot;/&gt;&lt;wsp:rsid wsp:val=&quot;00131CB0&quot;/&gt;&lt;wsp:rsid wsp:val=&quot;00132A10&quot;/&gt;&lt;wsp:rsid wsp:val=&quot;00132CBE&quot;/&gt;&lt;wsp:rsid wsp:val=&quot;00135DF2&quot;/&gt;&lt;wsp:rsid wsp:val=&quot;001376F6&quot;/&gt;&lt;wsp:rsid wsp:val=&quot;00146D61&quot;/&gt;&lt;wsp:rsid wsp:val=&quot;00146F81&quot;/&gt;&lt;wsp:rsid wsp:val=&quot;0015236B&quot;/&gt;&lt;wsp:rsid wsp:val=&quot;00156174&quot;/&gt;&lt;wsp:rsid wsp:val=&quot;00160743&quot;/&gt;&lt;wsp:rsid wsp:val=&quot;0016208C&quot;/&gt;&lt;wsp:rsid wsp:val=&quot;001642CE&quot;/&gt;&lt;wsp:rsid wsp:val=&quot;001647E7&quot;/&gt;&lt;wsp:rsid wsp:val=&quot;001671FB&quot;/&gt;&lt;wsp:rsid wsp:val=&quot;00167B43&quot;/&gt;&lt;wsp:rsid wsp:val=&quot;00175791&quot;/&gt;&lt;wsp:rsid wsp:val=&quot;00176791&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426E&quot;/&gt;&lt;wsp:rsid wsp:val=&quot;00196C7A&quot;/&gt;&lt;wsp:rsid wsp:val=&quot;001A235A&quot;/&gt;&lt;wsp:rsid wsp:val=&quot;001A3FB4&quot;/&gt;&lt;wsp:rsid wsp:val=&quot;001B008D&quot;/&gt;&lt;wsp:rsid wsp:val=&quot;001B3F4E&quot;/&gt;&lt;wsp:rsid wsp:val=&quot;001C0BAC&quot;/&gt;&lt;wsp:rsid wsp:val=&quot;001C12B4&quot;/&gt;&lt;wsp:rsid wsp:val=&quot;001C40D9&quot;/&gt;&lt;wsp:rsid wsp:val=&quot;001C5621&quot;/&gt;&lt;wsp:rsid wsp:val=&quot;001C74BE&quot;/&gt;&lt;wsp:rsid wsp:val=&quot;001D150F&quot;/&gt;&lt;wsp:rsid wsp:val=&quot;001D2389&quot;/&gt;&lt;wsp:rsid wsp:val=&quot;001D2462&quot;/&gt;&lt;wsp:rsid wsp:val=&quot;001D34C0&quot;/&gt;&lt;wsp:rsid wsp:val=&quot;001D41B7&quot;/&gt;&lt;wsp:rsid wsp:val=&quot;001D428B&quot;/&gt;&lt;wsp:rsid wsp:val=&quot;001D52A5&quot;/&gt;&lt;wsp:rsid wsp:val=&quot;001D6F38&quot;/&gt;&lt;wsp:rsid wsp:val=&quot;001D7AE8&quot;/&gt;&lt;wsp:rsid wsp:val=&quot;001F05DC&quot;/&gt;&lt;wsp:rsid wsp:val=&quot;001F0B04&quot;/&gt;&lt;wsp:rsid wsp:val=&quot;001F20E5&quot;/&gt;&lt;wsp:rsid wsp:val=&quot;001F2C8F&quot;/&gt;&lt;wsp:rsid wsp:val=&quot;001F3669&quot;/&gt;&lt;wsp:rsid wsp:val=&quot;001F37C1&quot;/&gt;&lt;wsp:rsid wsp:val=&quot;00202C71&quot;/&gt;&lt;wsp:rsid wsp:val=&quot;00204BAF&quot;/&gt;&lt;wsp:rsid wsp:val=&quot;00206129&quot;/&gt;&lt;wsp:rsid wsp:val=&quot;0020665C&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933&quot;/&gt;&lt;wsp:rsid wsp:val=&quot;00225EB9&quot;/&gt;&lt;wsp:rsid wsp:val=&quot;002318A4&quot;/&gt;&lt;wsp:rsid wsp:val=&quot;00231E17&quot;/&gt;&lt;wsp:rsid wsp:val=&quot;00237671&quot;/&gt;&lt;wsp:rsid wsp:val=&quot;002403C8&quot;/&gt;&lt;wsp:rsid wsp:val=&quot;002418CB&quot;/&gt;&lt;wsp:rsid wsp:val=&quot;00246843&quot;/&gt;&lt;wsp:rsid wsp:val=&quot;00246C5D&quot;/&gt;&lt;wsp:rsid wsp:val=&quot;00247352&quot;/&gt;&lt;wsp:rsid wsp:val=&quot;00247983&quot;/&gt;&lt;wsp:rsid wsp:val=&quot;0025116B&quot;/&gt;&lt;wsp:rsid wsp:val=&quot;00251A50&quot;/&gt;&lt;wsp:rsid wsp:val=&quot;002526D0&quot;/&gt;&lt;wsp:rsid wsp:val=&quot;00253775&quot;/&gt;&lt;wsp:rsid wsp:val=&quot;0025466B&quot;/&gt;&lt;wsp:rsid wsp:val=&quot;00255925&quot;/&gt;&lt;wsp:rsid wsp:val=&quot;00255966&quot;/&gt;&lt;wsp:rsid wsp:val=&quot;00256228&quot;/&gt;&lt;wsp:rsid wsp:val=&quot;0025787C&quot;/&gt;&lt;wsp:rsid wsp:val=&quot;00265760&quot;/&gt;&lt;wsp:rsid wsp:val=&quot;00265C97&quot;/&gt;&lt;wsp:rsid wsp:val=&quot;00271586&quot;/&gt;&lt;wsp:rsid wsp:val=&quot;00271CD9&quot;/&gt;&lt;wsp:rsid wsp:val=&quot;002732C7&quot;/&gt;&lt;wsp:rsid wsp:val=&quot;0027358D&quot;/&gt;&lt;wsp:rsid wsp:val=&quot;00274937&quot;/&gt;&lt;wsp:rsid wsp:val=&quot;00277FBD&quot;/&gt;&lt;wsp:rsid wsp:val=&quot;00280584&quot;/&gt;&lt;wsp:rsid wsp:val=&quot;00282066&quot;/&gt;&lt;wsp:rsid wsp:val=&quot;00282E2C&quot;/&gt;&lt;wsp:rsid wsp:val=&quot;00293C36&quot;/&gt;&lt;wsp:rsid wsp:val=&quot;00293DB3&quot;/&gt;&lt;wsp:rsid wsp:val=&quot;0029433B&quot;/&gt;&lt;wsp:rsid wsp:val=&quot;002946EA&quot;/&gt;&lt;wsp:rsid wsp:val=&quot;0029757E&quot;/&gt;&lt;wsp:rsid wsp:val=&quot;00297DD6&quot;/&gt;&lt;wsp:rsid wsp:val=&quot;002A1E7D&quot;/&gt;&lt;wsp:rsid wsp:val=&quot;002A7471&quot;/&gt;&lt;wsp:rsid wsp:val=&quot;002B0187&quot;/&gt;&lt;wsp:rsid wsp:val=&quot;002B08E6&quot;/&gt;&lt;wsp:rsid wsp:val=&quot;002B1FFA&quot;/&gt;&lt;wsp:rsid wsp:val=&quot;002B2B40&quot;/&gt;&lt;wsp:rsid wsp:val=&quot;002B32DD&quot;/&gt;&lt;wsp:rsid wsp:val=&quot;002B4863&quot;/&gt;&lt;wsp:rsid wsp:val=&quot;002B4B78&quot;/&gt;&lt;wsp:rsid wsp:val=&quot;002B4D11&quot;/&gt;&lt;wsp:rsid wsp:val=&quot;002B544D&quot;/&gt;&lt;wsp:rsid wsp:val=&quot;002B6E04&quot;/&gt;&lt;wsp:rsid wsp:val=&quot;002B6E21&quot;/&gt;&lt;wsp:rsid wsp:val=&quot;002C2567&quot;/&gt;&lt;wsp:rsid wsp:val=&quot;002C3BE0&quot;/&gt;&lt;wsp:rsid wsp:val=&quot;002C434A&quot;/&gt;&lt;wsp:rsid wsp:val=&quot;002C5DF1&quot;/&gt;&lt;wsp:rsid wsp:val=&quot;002C7702&quot;/&gt;&lt;wsp:rsid wsp:val=&quot;002D0410&quot;/&gt;&lt;wsp:rsid wsp:val=&quot;002D1A27&quot;/&gt;&lt;wsp:rsid wsp:val=&quot;002D4BCC&quot;/&gt;&lt;wsp:rsid wsp:val=&quot;002D4D40&quot;/&gt;&lt;wsp:rsid wsp:val=&quot;002D5218&quot;/&gt;&lt;wsp:rsid wsp:val=&quot;002D71F8&quot;/&gt;&lt;wsp:rsid wsp:val=&quot;002E1DF6&quot;/&gt;&lt;wsp:rsid wsp:val=&quot;002E347F&quot;/&gt;&lt;wsp:rsid wsp:val=&quot;002E687D&quot;/&gt;&lt;wsp:rsid wsp:val=&quot;002F0759&quot;/&gt;&lt;wsp:rsid wsp:val=&quot;002F0AD0&quot;/&gt;&lt;wsp:rsid wsp:val=&quot;002F2880&quot;/&gt;&lt;wsp:rsid wsp:val=&quot;002F4411&quot;/&gt;&lt;wsp:rsid wsp:val=&quot;002F5259&quot;/&gt;&lt;wsp:rsid wsp:val=&quot;002F57D7&quot;/&gt;&lt;wsp:rsid wsp:val=&quot;002F7271&quot;/&gt;&lt;wsp:rsid wsp:val=&quot;00302398&quot;/&gt;&lt;wsp:rsid wsp:val=&quot;003024C3&quot;/&gt;&lt;wsp:rsid wsp:val=&quot;00304116&quot;/&gt;&lt;wsp:rsid wsp:val=&quot;0030546D&quot;/&gt;&lt;wsp:rsid wsp:val=&quot;003207F7&quot;/&gt;&lt;wsp:rsid wsp:val=&quot;0032089E&quot;/&gt;&lt;wsp:rsid wsp:val=&quot;00322C41&quot;/&gt;&lt;wsp:rsid wsp:val=&quot;0032301D&quot;/&gt;&lt;wsp:rsid wsp:val=&quot;003230FF&quot;/&gt;&lt;wsp:rsid wsp:val=&quot;003236CA&quot;/&gt;&lt;wsp:rsid wsp:val=&quot;0032415B&quot;/&gt;&lt;wsp:rsid wsp:val=&quot;00326503&quot;/&gt;&lt;wsp:rsid wsp:val=&quot;003269DE&quot;/&gt;&lt;wsp:rsid wsp:val=&quot;0033037F&quot;/&gt;&lt;wsp:rsid wsp:val=&quot;00341D23&quot;/&gt;&lt;wsp:rsid wsp:val=&quot;00343017&quot;/&gt;&lt;wsp:rsid wsp:val=&quot;00343A55&quot;/&gt;&lt;wsp:rsid wsp:val=&quot;00345EEA&quot;/&gt;&lt;wsp:rsid wsp:val=&quot;003521DB&quot;/&gt;&lt;wsp:rsid wsp:val=&quot;003544C1&quot;/&gt;&lt;wsp:rsid wsp:val=&quot;00357973&quot;/&gt;&lt;wsp:rsid wsp:val=&quot;00357D27&quot;/&gt;&lt;wsp:rsid wsp:val=&quot;00360760&quot;/&gt;&lt;wsp:rsid wsp:val=&quot;0036084B&quot;/&gt;&lt;wsp:rsid wsp:val=&quot;003608B2&quot;/&gt;&lt;wsp:rsid wsp:val=&quot;00361E6E&quot;/&gt;&lt;wsp:rsid wsp:val=&quot;00363023&quot;/&gt;&lt;wsp:rsid wsp:val=&quot;0036414D&quot;/&gt;&lt;wsp:rsid wsp:val=&quot;00364947&quot;/&gt;&lt;wsp:rsid wsp:val=&quot;003653F4&quot;/&gt;&lt;wsp:rsid wsp:val=&quot;00365442&quot;/&gt;&lt;wsp:rsid wsp:val=&quot;00367149&quot;/&gt;&lt;wsp:rsid wsp:val=&quot;00367EA1&quot;/&gt;&lt;wsp:rsid wsp:val=&quot;00371B1E&quot;/&gt;&lt;wsp:rsid wsp:val=&quot;0037212B&quot;/&gt;&lt;wsp:rsid wsp:val=&quot;00373044&quot;/&gt;&lt;wsp:rsid wsp:val=&quot;003734D3&quot;/&gt;&lt;wsp:rsid wsp:val=&quot;00376B7B&quot;/&gt;&lt;wsp:rsid wsp:val=&quot;00377C65&quot;/&gt;&lt;wsp:rsid wsp:val=&quot;003805D1&quot;/&gt;&lt;wsp:rsid wsp:val=&quot;00382259&quot;/&gt;&lt;wsp:rsid wsp:val=&quot;00382427&quot;/&gt;&lt;wsp:rsid wsp:val=&quot;00382901&quot;/&gt;&lt;wsp:rsid wsp:val=&quot;00387499&quot;/&gt;&lt;wsp:rsid wsp:val=&quot;00390B6E&quot;/&gt;&lt;wsp:rsid wsp:val=&quot;00391642&quot;/&gt;&lt;wsp:rsid wsp:val=&quot;00391B3E&quot;/&gt;&lt;wsp:rsid wsp:val=&quot;00391D63&quot;/&gt;&lt;wsp:rsid wsp:val=&quot;00392A3A&quot;/&gt;&lt;wsp:rsid wsp:val=&quot;00394AC8&quot;/&gt;&lt;wsp:rsid wsp:val=&quot;003957ED&quot;/&gt;&lt;wsp:rsid wsp:val=&quot;00397A6D&quot;/&gt;&lt;wsp:rsid wsp:val=&quot;003A135F&quot;/&gt;&lt;wsp:rsid wsp:val=&quot;003A1F8A&quot;/&gt;&lt;wsp:rsid wsp:val=&quot;003A2415&quot;/&gt;&lt;wsp:rsid wsp:val=&quot;003A4607&quot;/&gt;&lt;wsp:rsid wsp:val=&quot;003B0BF8&quot;/&gt;&lt;wsp:rsid wsp:val=&quot;003B3DC0&quot;/&gt;&lt;wsp:rsid wsp:val=&quot;003B425F&quot;/&gt;&lt;wsp:rsid wsp:val=&quot;003B6548&quot;/&gt;&lt;wsp:rsid wsp:val=&quot;003B71C7&quot;/&gt;&lt;wsp:rsid wsp:val=&quot;003C3033&quot;/&gt;&lt;wsp:rsid wsp:val=&quot;003C4584&quot;/&gt;&lt;wsp:rsid wsp:val=&quot;003C4EAC&quot;/&gt;&lt;wsp:rsid wsp:val=&quot;003C5967&quot;/&gt;&lt;wsp:rsid wsp:val=&quot;003D0318&quot;/&gt;&lt;wsp:rsid wsp:val=&quot;003D33A8&quot;/&gt;&lt;wsp:rsid wsp:val=&quot;003D7BDA&quot;/&gt;&lt;wsp:rsid wsp:val=&quot;003E0305&quot;/&gt;&lt;wsp:rsid wsp:val=&quot;003E04E9&quot;/&gt;&lt;wsp:rsid wsp:val=&quot;003E35DC&quot;/&gt;&lt;wsp:rsid wsp:val=&quot;003E6A3A&quot;/&gt;&lt;wsp:rsid wsp:val=&quot;003E7642&quot;/&gt;&lt;wsp:rsid wsp:val=&quot;003F4797&quot;/&gt;&lt;wsp:rsid wsp:val=&quot;003F47B5&quot;/&gt;&lt;wsp:rsid wsp:val=&quot;003F7A05&quot;/&gt;&lt;wsp:rsid wsp:val=&quot;004003E8&quot;/&gt;&lt;wsp:rsid wsp:val=&quot;0040057D&quot;/&gt;&lt;wsp:rsid wsp:val=&quot;00400C33&quot;/&gt;&lt;wsp:rsid wsp:val=&quot;0040222B&quot;/&gt;&lt;wsp:rsid wsp:val=&quot;004022CC&quot;/&gt;&lt;wsp:rsid wsp:val=&quot;00403018&quot;/&gt;&lt;wsp:rsid wsp:val=&quot;004109C3&quot;/&gt;&lt;wsp:rsid wsp:val=&quot;00414181&quot;/&gt;&lt;wsp:rsid wsp:val=&quot;0041782C&quot;/&gt;&lt;wsp:rsid wsp:val=&quot;004206FA&quot;/&gt;&lt;wsp:rsid wsp:val=&quot;004213CE&quot;/&gt;&lt;wsp:rsid wsp:val=&quot;004223F1&quot;/&gt;&lt;wsp:rsid wsp:val=&quot;00424AFD&quot;/&gt;&lt;wsp:rsid wsp:val=&quot;00431123&quot;/&gt;&lt;wsp:rsid wsp:val=&quot;00431E83&quot;/&gt;&lt;wsp:rsid wsp:val=&quot;00432F62&quot;/&gt;&lt;wsp:rsid wsp:val=&quot;004357BC&quot;/&gt;&lt;wsp:rsid wsp:val=&quot;0043707E&quot;/&gt;&lt;wsp:rsid wsp:val=&quot;00437B5E&quot;/&gt;&lt;wsp:rsid wsp:val=&quot;0044004B&quot;/&gt;&lt;wsp:rsid wsp:val=&quot;00455581&quot;/&gt;&lt;wsp:rsid wsp:val=&quot;004604FD&quot;/&gt;&lt;wsp:rsid wsp:val=&quot;00460D00&quot;/&gt;&lt;wsp:rsid wsp:val=&quot;00460DBF&quot;/&gt;&lt;wsp:rsid wsp:val=&quot;00462878&quot;/&gt;&lt;wsp:rsid wsp:val=&quot;00462BD0&quot;/&gt;&lt;wsp:rsid wsp:val=&quot;00465A27&quot;/&gt;&lt;wsp:rsid wsp:val=&quot;00471F19&quot;/&gt;&lt;wsp:rsid wsp:val=&quot;00474298&quot;/&gt;&lt;wsp:rsid wsp:val=&quot;0048214B&quot;/&gt;&lt;wsp:rsid wsp:val=&quot;004826E7&quot;/&gt;&lt;wsp:rsid wsp:val=&quot;00485D52&quot;/&gt;&lt;wsp:rsid wsp:val=&quot;0049013E&quot;/&gt;&lt;wsp:rsid wsp:val=&quot;004902E0&quot;/&gt;&lt;wsp:rsid wsp:val=&quot;00490947&quot;/&gt;&lt;wsp:rsid wsp:val=&quot;004910AC&quot;/&gt;&lt;wsp:rsid wsp:val=&quot;004945F3&quot;/&gt;&lt;wsp:rsid wsp:val=&quot;004952EA&quot;/&gt;&lt;wsp:rsid wsp:val=&quot;004967E9&quot;/&gt;&lt;wsp:rsid wsp:val=&quot;004A1B0B&quot;/&gt;&lt;wsp:rsid wsp:val=&quot;004A2F9D&quot;/&gt;&lt;wsp:rsid wsp:val=&quot;004A5270&quot;/&gt;&lt;wsp:rsid wsp:val=&quot;004A75ED&quot;/&gt;&lt;wsp:rsid wsp:val=&quot;004B1BEE&quot;/&gt;&lt;wsp:rsid wsp:val=&quot;004B361F&quot;/&gt;&lt;wsp:rsid wsp:val=&quot;004C20CB&quot;/&gt;&lt;wsp:rsid wsp:val=&quot;004C2920&quot;/&gt;&lt;wsp:rsid wsp:val=&quot;004C431C&quot;/&gt;&lt;wsp:rsid wsp:val=&quot;004C5181&quot;/&gt;&lt;wsp:rsid wsp:val=&quot;004C6C1E&quot;/&gt;&lt;wsp:rsid wsp:val=&quot;004C7A79&quot;/&gt;&lt;wsp:rsid wsp:val=&quot;004D297A&quot;/&gt;&lt;wsp:rsid wsp:val=&quot;004D31D3&quot;/&gt;&lt;wsp:rsid wsp:val=&quot;004E14BC&quot;/&gt;&lt;wsp:rsid wsp:val=&quot;004E16CD&quot;/&gt;&lt;wsp:rsid wsp:val=&quot;004E1DF7&quot;/&gt;&lt;wsp:rsid wsp:val=&quot;004E40C3&quot;/&gt;&lt;wsp:rsid wsp:val=&quot;004E4F65&quot;/&gt;&lt;wsp:rsid wsp:val=&quot;004E68C3&quot;/&gt;&lt;wsp:rsid wsp:val=&quot;004E734C&quot;/&gt;&lt;wsp:rsid wsp:val=&quot;004F344E&quot;/&gt;&lt;wsp:rsid wsp:val=&quot;00501F57&quot;/&gt;&lt;wsp:rsid wsp:val=&quot;0050209B&quot;/&gt;&lt;wsp:rsid wsp:val=&quot;00502853&quot;/&gt;&lt;wsp:rsid wsp:val=&quot;00505408&quot;/&gt;&lt;wsp:rsid wsp:val=&quot;00510090&quot;/&gt;&lt;wsp:rsid wsp:val=&quot;005104F5&quot;/&gt;&lt;wsp:rsid wsp:val=&quot;00511D3D&quot;/&gt;&lt;wsp:rsid wsp:val=&quot;00514701&quot;/&gt;&lt;wsp:rsid wsp:val=&quot;00514C06&quot;/&gt;&lt;wsp:rsid wsp:val=&quot;00514F9C&quot;/&gt;&lt;wsp:rsid wsp:val=&quot;00516B1D&quot;/&gt;&lt;wsp:rsid wsp:val=&quot;00521FA7&quot;/&gt;&lt;wsp:rsid wsp:val=&quot;005220E4&quot;/&gt;&lt;wsp:rsid wsp:val=&quot;00525F14&quot;/&gt;&lt;wsp:rsid wsp:val=&quot;00536790&quot;/&gt;&lt;wsp:rsid wsp:val=&quot;005401A6&quot;/&gt;&lt;wsp:rsid wsp:val=&quot;00542E67&quot;/&gt;&lt;wsp:rsid wsp:val=&quot;00545925&quot;/&gt;&lt;wsp:rsid wsp:val=&quot;005459BA&quot;/&gt;&lt;wsp:rsid wsp:val=&quot;00546BEF&quot;/&gt;&lt;wsp:rsid wsp:val=&quot;00547AEB&quot;/&gt;&lt;wsp:rsid wsp:val=&quot;005519E2&quot;/&gt;&lt;wsp:rsid wsp:val=&quot;00552881&quot;/&gt;&lt;wsp:rsid wsp:val=&quot;00553E3A&quot;/&gt;&lt;wsp:rsid wsp:val=&quot;00554166&quot;/&gt;&lt;wsp:rsid wsp:val=&quot;00554E95&quot;/&gt;&lt;wsp:rsid wsp:val=&quot;005551A3&quot;/&gt;&lt;wsp:rsid wsp:val=&quot;00556A4D&quot;/&gt;&lt;wsp:rsid wsp:val=&quot;005634EC&quot;/&gt;&lt;wsp:rsid wsp:val=&quot;0056693D&quot;/&gt;&lt;wsp:rsid wsp:val=&quot;00570536&quot;/&gt;&lt;wsp:rsid wsp:val=&quot;0057060B&quot;/&gt;&lt;wsp:rsid wsp:val=&quot;00571A20&quot;/&gt;&lt;wsp:rsid wsp:val=&quot;00571B0D&quot;/&gt;&lt;wsp:rsid wsp:val=&quot;00571B80&quot;/&gt;&lt;wsp:rsid wsp:val=&quot;0057342F&quot;/&gt;&lt;wsp:rsid wsp:val=&quot;005765F4&quot;/&gt;&lt;wsp:rsid wsp:val=&quot;00585CC3&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2E79&quot;/&gt;&lt;wsp:rsid wsp:val=&quot;005B6499&quot;/&gt;&lt;wsp:rsid wsp:val=&quot;005B6D21&quot;/&gt;&lt;wsp:rsid wsp:val=&quot;005C3943&quot;/&gt;&lt;wsp:rsid wsp:val=&quot;005C595C&quot;/&gt;&lt;wsp:rsid wsp:val=&quot;005D1451&quot;/&gt;&lt;wsp:rsid wsp:val=&quot;005D4467&quot;/&gt;&lt;wsp:rsid wsp:val=&quot;005E1E3F&quot;/&gt;&lt;wsp:rsid wsp:val=&quot;005E4C37&quot;/&gt;&lt;wsp:rsid wsp:val=&quot;005F0505&quot;/&gt;&lt;wsp:rsid wsp:val=&quot;005F1309&quot;/&gt;&lt;wsp:rsid wsp:val=&quot;005F222D&quot;/&gt;&lt;wsp:rsid wsp:val=&quot;005F4083&quot;/&gt;&lt;wsp:rsid wsp:val=&quot;00600CA7&quot;/&gt;&lt;wsp:rsid wsp:val=&quot;0060301B&quot;/&gt;&lt;wsp:rsid wsp:val=&quot;0060331A&quot;/&gt;&lt;wsp:rsid wsp:val=&quot;00603782&quot;/&gt;&lt;wsp:rsid wsp:val=&quot;00603E0B&quot;/&gt;&lt;wsp:rsid wsp:val=&quot;00606731&quot;/&gt;&lt;wsp:rsid wsp:val=&quot;006103E1&quot;/&gt;&lt;wsp:rsid wsp:val=&quot;00613ABD&quot;/&gt;&lt;wsp:rsid wsp:val=&quot;006147B1&quot;/&gt;&lt;wsp:rsid wsp:val=&quot;0061561D&quot;/&gt;&lt;wsp:rsid wsp:val=&quot;00623D44&quot;/&gt;&lt;wsp:rsid wsp:val=&quot;0062423E&quot;/&gt;&lt;wsp:rsid wsp:val=&quot;0062486E&quot;/&gt;&lt;wsp:rsid wsp:val=&quot;00636884&quot;/&gt;&lt;wsp:rsid wsp:val=&quot;00636924&quot;/&gt;&lt;wsp:rsid wsp:val=&quot;00636CCF&quot;/&gt;&lt;wsp:rsid wsp:val=&quot;00640051&quot;/&gt;&lt;wsp:rsid wsp:val=&quot;0064217C&quot;/&gt;&lt;wsp:rsid wsp:val=&quot;00642348&quot;/&gt;&lt;wsp:rsid wsp:val=&quot;00645247&quot;/&gt;&lt;wsp:rsid wsp:val=&quot;00645CFD&quot;/&gt;&lt;wsp:rsid wsp:val=&quot;00645E6A&quot;/&gt;&lt;wsp:rsid wsp:val=&quot;006470D9&quot;/&gt;&lt;wsp:rsid wsp:val=&quot;006509B2&quot;/&gt;&lt;wsp:rsid wsp:val=&quot;0065303B&quot;/&gt;&lt;wsp:rsid wsp:val=&quot;00655E80&quot;/&gt;&lt;wsp:rsid wsp:val=&quot;00661872&quot;/&gt;&lt;wsp:rsid wsp:val=&quot;0066192F&quot;/&gt;&lt;wsp:rsid wsp:val=&quot;006643C8&quot;/&gt;&lt;wsp:rsid wsp:val=&quot;00665890&quot;/&gt;&lt;wsp:rsid wsp:val=&quot;00666238&quot;/&gt;&lt;wsp:rsid wsp:val=&quot;006734FD&quot;/&gt;&lt;wsp:rsid wsp:val=&quot;00674C16&quot;/&gt;&lt;wsp:rsid wsp:val=&quot;0067658D&quot;/&gt;&lt;wsp:rsid wsp:val=&quot;00681D03&quot;/&gt;&lt;wsp:rsid wsp:val=&quot;00683E76&quot;/&gt;&lt;wsp:rsid wsp:val=&quot;00683F5D&quot;/&gt;&lt;wsp:rsid wsp:val=&quot;00690502&quot;/&gt;&lt;wsp:rsid wsp:val=&quot;00690A79&quot;/&gt;&lt;wsp:rsid wsp:val=&quot;00691D5A&quot;/&gt;&lt;wsp:rsid wsp:val=&quot;00691E9D&quot;/&gt;&lt;wsp:rsid wsp:val=&quot;00692EA7&quot;/&gt;&lt;wsp:rsid wsp:val=&quot;0069331A&quot;/&gt;&lt;wsp:rsid wsp:val=&quot;0069341C&quot;/&gt;&lt;wsp:rsid wsp:val=&quot;0069360C&quot;/&gt;&lt;wsp:rsid wsp:val=&quot;0069635A&quot;/&gt;&lt;wsp:rsid wsp:val=&quot;006A3605&quot;/&gt;&lt;wsp:rsid wsp:val=&quot;006A65B1&quot;/&gt;&lt;wsp:rsid wsp:val=&quot;006A7CA7&quot;/&gt;&lt;wsp:rsid wsp:val=&quot;006B2A42&quot;/&gt;&lt;wsp:rsid wsp:val=&quot;006B2BBC&quot;/&gt;&lt;wsp:rsid wsp:val=&quot;006B2FA0&quot;/&gt;&lt;wsp:rsid wsp:val=&quot;006B3BB5&quot;/&gt;&lt;wsp:rsid wsp:val=&quot;006B55E3&quot;/&gt;&lt;wsp:rsid wsp:val=&quot;006B57DD&quot;/&gt;&lt;wsp:rsid wsp:val=&quot;006C01BD&quot;/&gt;&lt;wsp:rsid wsp:val=&quot;006C3F49&quot;/&gt;&lt;wsp:rsid wsp:val=&quot;006C50EE&quot;/&gt;&lt;wsp:rsid wsp:val=&quot;006C7A4B&quot;/&gt;&lt;wsp:rsid wsp:val=&quot;006D531A&quot;/&gt;&lt;wsp:rsid wsp:val=&quot;006D7A0E&quot;/&gt;&lt;wsp:rsid wsp:val=&quot;006D7A3B&quot;/&gt;&lt;wsp:rsid wsp:val=&quot;006E5673&quot;/&gt;&lt;wsp:rsid wsp:val=&quot;006F1592&quot;/&gt;&lt;wsp:rsid wsp:val=&quot;006F419B&quot;/&gt;&lt;wsp:rsid wsp:val=&quot;006F4666&quot;/&gt;&lt;wsp:rsid wsp:val=&quot;006F7474&quot;/&gt;&lt;wsp:rsid wsp:val=&quot;007003FC&quot;/&gt;&lt;wsp:rsid wsp:val=&quot;007011E2&quot;/&gt;&lt;wsp:rsid wsp:val=&quot;00701CC9&quot;/&gt;&lt;wsp:rsid wsp:val=&quot;00703712&quot;/&gt;&lt;wsp:rsid wsp:val=&quot;007040C1&quot;/&gt;&lt;wsp:rsid wsp:val=&quot;00704829&quot;/&gt;&lt;wsp:rsid wsp:val=&quot;00704D56&quot;/&gt;&lt;wsp:rsid wsp:val=&quot;00704D87&quot;/&gt;&lt;wsp:rsid wsp:val=&quot;00705161&quot;/&gt;&lt;wsp:rsid wsp:val=&quot;00706A1F&quot;/&gt;&lt;wsp:rsid wsp:val=&quot;00706EA5&quot;/&gt;&lt;wsp:rsid wsp:val=&quot;00711A4D&quot;/&gt;&lt;wsp:rsid wsp:val=&quot;0071315B&quot;/&gt;&lt;wsp:rsid wsp:val=&quot;00717119&quot;/&gt;&lt;wsp:rsid wsp:val=&quot;00720496&quot;/&gt;&lt;wsp:rsid wsp:val=&quot;00721545&quot;/&gt;&lt;wsp:rsid wsp:val=&quot;0072164E&quot;/&gt;&lt;wsp:rsid wsp:val=&quot;0072212B&quot;/&gt;&lt;wsp:rsid wsp:val=&quot;007237DF&quot;/&gt;&lt;wsp:rsid wsp:val=&quot;0072399E&quot;/&gt;&lt;wsp:rsid wsp:val=&quot;00726297&quot;/&gt;&lt;wsp:rsid wsp:val=&quot;00726BFF&quot;/&gt;&lt;wsp:rsid wsp:val=&quot;00730865&quot;/&gt;&lt;wsp:rsid wsp:val=&quot;007308EC&quot;/&gt;&lt;wsp:rsid wsp:val=&quot;00732E1C&quot;/&gt;&lt;wsp:rsid wsp:val=&quot;007333B3&quot;/&gt;&lt;wsp:rsid wsp:val=&quot;00733CA4&quot;/&gt;&lt;wsp:rsid wsp:val=&quot;00734CBF&quot;/&gt;&lt;wsp:rsid wsp:val=&quot;0073548C&quot;/&gt;&lt;wsp:rsid wsp:val=&quot;00735851&quot;/&gt;&lt;wsp:rsid wsp:val=&quot;007366AA&quot;/&gt;&lt;wsp:rsid wsp:val=&quot;00737671&quot;/&gt;&lt;wsp:rsid wsp:val=&quot;007436B8&quot;/&gt;&lt;wsp:rsid wsp:val=&quot;007439C0&quot;/&gt;&lt;wsp:rsid wsp:val=&quot;0074686C&quot;/&gt;&lt;wsp:rsid wsp:val=&quot;00750E49&quot;/&gt;&lt;wsp:rsid wsp:val=&quot;00756874&quot;/&gt;&lt;wsp:rsid wsp:val=&quot;00757025&quot;/&gt;&lt;wsp:rsid wsp:val=&quot;0075736E&quot;/&gt;&lt;wsp:rsid wsp:val=&quot;0076015D&quot;/&gt;&lt;wsp:rsid wsp:val=&quot;0076070E&quot;/&gt;&lt;wsp:rsid wsp:val=&quot;00760E00&quot;/&gt;&lt;wsp:rsid wsp:val=&quot;00763C91&quot;/&gt;&lt;wsp:rsid wsp:val=&quot;00764B12&quot;/&gt;&lt;wsp:rsid wsp:val=&quot;007670F2&quot;/&gt;&lt;wsp:rsid wsp:val=&quot;00775987&quot;/&gt;&lt;wsp:rsid wsp:val=&quot;0077650B&quot;/&gt;&lt;wsp:rsid wsp:val=&quot;007771B0&quot;/&gt;&lt;wsp:rsid wsp:val=&quot;00777298&quot;/&gt;&lt;wsp:rsid wsp:val=&quot;0078005E&quot;/&gt;&lt;wsp:rsid wsp:val=&quot;00780875&quot;/&gt;&lt;wsp:rsid wsp:val=&quot;00781E62&quot;/&gt;&lt;wsp:rsid wsp:val=&quot;007831B0&quot;/&gt;&lt;wsp:rsid wsp:val=&quot;0078328C&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2703&quot;/&gt;&lt;wsp:rsid wsp:val=&quot;007C3C20&quot;/&gt;&lt;wsp:rsid wsp:val=&quot;007C6301&quot;/&gt;&lt;wsp:rsid wsp:val=&quot;007C7AD9&quot;/&gt;&lt;wsp:rsid wsp:val=&quot;007C7FC4&quot;/&gt;&lt;wsp:rsid wsp:val=&quot;007D016A&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9D3&quot;/&gt;&lt;wsp:rsid wsp:val=&quot;0080283D&quot;/&gt;&lt;wsp:rsid wsp:val=&quot;00804F68&quot;/&gt;&lt;wsp:rsid wsp:val=&quot;00807555&quot;/&gt;&lt;wsp:rsid wsp:val=&quot;00811BB5&quot;/&gt;&lt;wsp:rsid wsp:val=&quot;008120B3&quot;/&gt;&lt;wsp:rsid wsp:val=&quot;00813F2B&quot;/&gt;&lt;wsp:rsid wsp:val=&quot;0081653F&quot;/&gt;&lt;wsp:rsid wsp:val=&quot;00821F2C&quot;/&gt;&lt;wsp:rsid wsp:val=&quot;00826C23&quot;/&gt;&lt;wsp:rsid wsp:val=&quot;00827B33&quot;/&gt;&lt;wsp:rsid wsp:val=&quot;00832C0D&quot;/&gt;&lt;wsp:rsid wsp:val=&quot;00832EF8&quot;/&gt;&lt;wsp:rsid wsp:val=&quot;00840C0F&quot;/&gt;&lt;wsp:rsid wsp:val=&quot;00853E28&quot;/&gt;&lt;wsp:rsid wsp:val=&quot;008543CB&quot;/&gt;&lt;wsp:rsid wsp:val=&quot;00854556&quot;/&gt;&lt;wsp:rsid wsp:val=&quot;00855E7E&quot;/&gt;&lt;wsp:rsid wsp:val=&quot;0085677D&quot;/&gt;&lt;wsp:rsid wsp:val=&quot;00861ABC&quot;/&gt;&lt;wsp:rsid wsp:val=&quot;00864E0E&quot;/&gt;&lt;wsp:rsid wsp:val=&quot;00866A94&quot;/&gt;&lt;wsp:rsid wsp:val=&quot;0087282C&quot;/&gt;&lt;wsp:rsid wsp:val=&quot;00874888&quot;/&gt;&lt;wsp:rsid wsp:val=&quot;0087629E&quot;/&gt;&lt;wsp:rsid wsp:val=&quot;00876A87&quot;/&gt;&lt;wsp:rsid wsp:val=&quot;00876F3C&quot;/&gt;&lt;wsp:rsid wsp:val=&quot;00877EDD&quot;/&gt;&lt;wsp:rsid wsp:val=&quot;00882022&quot;/&gt;&lt;wsp:rsid wsp:val=&quot;00884ADD&quot;/&gt;&lt;wsp:rsid wsp:val=&quot;0088611D&quot;/&gt;&lt;wsp:rsid wsp:val=&quot;008938D6&quot;/&gt;&lt;wsp:rsid wsp:val=&quot;00896910&quot;/&gt;&lt;wsp:rsid wsp:val=&quot;00896A77&quot;/&gt;&lt;wsp:rsid wsp:val=&quot;00896BCB&quot;/&gt;&lt;wsp:rsid wsp:val=&quot;008970E8&quot;/&gt;&lt;wsp:rsid wsp:val=&quot;0089715E&quot;/&gt;&lt;wsp:rsid wsp:val=&quot;008A0D18&quot;/&gt;&lt;wsp:rsid wsp:val=&quot;008A34F1&quot;/&gt;&lt;wsp:rsid wsp:val=&quot;008A4FFD&quot;/&gt;&lt;wsp:rsid wsp:val=&quot;008A6470&quot;/&gt;&lt;wsp:rsid wsp:val=&quot;008B4032&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3D04&quot;/&gt;&lt;wsp:rsid wsp:val=&quot;008F04BE&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413E&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BD8&quot;/&gt;&lt;wsp:rsid wsp:val=&quot;00953883&quot;/&gt;&lt;wsp:rsid wsp:val=&quot;00954C6D&quot;/&gt;&lt;wsp:rsid wsp:val=&quot;00954ED7&quot;/&gt;&lt;wsp:rsid wsp:val=&quot;009559A2&quot;/&gt;&lt;wsp:rsid wsp:val=&quot;00957FBE&quot;/&gt;&lt;wsp:rsid wsp:val=&quot;00960785&quot;/&gt;&lt;wsp:rsid wsp:val=&quot;00961CDF&quot;/&gt;&lt;wsp:rsid wsp:val=&quot;00961DB4&quot;/&gt;&lt;wsp:rsid wsp:val=&quot;009657DE&quot;/&gt;&lt;wsp:rsid wsp:val=&quot;00967661&quot;/&gt;&lt;wsp:rsid wsp:val=&quot;00967CFB&quot;/&gt;&lt;wsp:rsid wsp:val=&quot;0097079E&quot;/&gt;&lt;wsp:rsid wsp:val=&quot;00973EC8&quot;/&gt;&lt;wsp:rsid wsp:val=&quot;00973F28&quot;/&gt;&lt;wsp:rsid wsp:val=&quot;00973FA2&quot;/&gt;&lt;wsp:rsid wsp:val=&quot;0097567E&quot;/&gt;&lt;wsp:rsid wsp:val=&quot;009812C5&quot;/&gt;&lt;wsp:rsid wsp:val=&quot;009819BA&quot;/&gt;&lt;wsp:rsid wsp:val=&quot;00981D9F&quot;/&gt;&lt;wsp:rsid wsp:val=&quot;0098461A&quot;/&gt;&lt;wsp:rsid wsp:val=&quot;00985935&quot;/&gt;&lt;wsp:rsid wsp:val=&quot;0099094D&quot;/&gt;&lt;wsp:rsid wsp:val=&quot;009954CA&quot;/&gt;&lt;wsp:rsid wsp:val=&quot;0099651F&quot;/&gt;&lt;wsp:rsid wsp:val=&quot;009A029F&quot;/&gt;&lt;wsp:rsid wsp:val=&quot;009A02D8&quot;/&gt;&lt;wsp:rsid wsp:val=&quot;009A5A09&quot;/&gt;&lt;wsp:rsid wsp:val=&quot;009A6F45&quot;/&gt;&lt;wsp:rsid wsp:val=&quot;009B1106&quot;/&gt;&lt;wsp:rsid wsp:val=&quot;009B1D77&quot;/&gt;&lt;wsp:rsid wsp:val=&quot;009B1F2D&quot;/&gt;&lt;wsp:rsid wsp:val=&quot;009B5404&quot;/&gt;&lt;wsp:rsid wsp:val=&quot;009B64D0&quot;/&gt;&lt;wsp:rsid wsp:val=&quot;009B6F6A&quot;/&gt;&lt;wsp:rsid wsp:val=&quot;009C159F&quot;/&gt;&lt;wsp:rsid wsp:val=&quot;009C2CD7&quot;/&gt;&lt;wsp:rsid wsp:val=&quot;009C3D86&quot;/&gt;&lt;wsp:rsid wsp:val=&quot;009C4B30&quot;/&gt;&lt;wsp:rsid wsp:val=&quot;009D0A7F&quot;/&gt;&lt;wsp:rsid wsp:val=&quot;009D11EC&quot;/&gt;&lt;wsp:rsid wsp:val=&quot;009D25E3&quot;/&gt;&lt;wsp:rsid wsp:val=&quot;009D4720&quot;/&gt;&lt;wsp:rsid wsp:val=&quot;009D49BC&quot;/&gt;&lt;wsp:rsid wsp:val=&quot;009E0BBC&quot;/&gt;&lt;wsp:rsid wsp:val=&quot;009E111F&quot;/&gt;&lt;wsp:rsid wsp:val=&quot;009E12C4&quot;/&gt;&lt;wsp:rsid wsp:val=&quot;009E2926&quot;/&gt;&lt;wsp:rsid wsp:val=&quot;009E2F39&quot;/&gt;&lt;wsp:rsid wsp:val=&quot;009E2FD3&quot;/&gt;&lt;wsp:rsid wsp:val=&quot;009E4019&quot;/&gt;&lt;wsp:rsid wsp:val=&quot;009E45E5&quot;/&gt;&lt;wsp:rsid wsp:val=&quot;009E4A2A&quot;/&gt;&lt;wsp:rsid wsp:val=&quot;009E4E10&quot;/&gt;&lt;wsp:rsid wsp:val=&quot;009E797F&quot;/&gt;&lt;wsp:rsid wsp:val=&quot;009F020D&quot;/&gt;&lt;wsp:rsid wsp:val=&quot;009F0DC3&quot;/&gt;&lt;wsp:rsid wsp:val=&quot;009F4830&quot;/&gt;&lt;wsp:rsid wsp:val=&quot;009F69FB&quot;/&gt;&lt;wsp:rsid wsp:val=&quot;00A0110D&quot;/&gt;&lt;wsp:rsid wsp:val=&quot;00A05EC3&quot;/&gt;&lt;wsp:rsid wsp:val=&quot;00A1200A&quot;/&gt;&lt;wsp:rsid wsp:val=&quot;00A120D8&quot;/&gt;&lt;wsp:rsid wsp:val=&quot;00A1515A&quot;/&gt;&lt;wsp:rsid wsp:val=&quot;00A15BD6&quot;/&gt;&lt;wsp:rsid wsp:val=&quot;00A16747&quot;/&gt;&lt;wsp:rsid wsp:val=&quot;00A16B00&quot;/&gt;&lt;wsp:rsid wsp:val=&quot;00A16B41&quot;/&gt;&lt;wsp:rsid wsp:val=&quot;00A202FC&quot;/&gt;&lt;wsp:rsid wsp:val=&quot;00A25C8A&quot;/&gt;&lt;wsp:rsid wsp:val=&quot;00A264C6&quot;/&gt;&lt;wsp:rsid wsp:val=&quot;00A301A7&quot;/&gt;&lt;wsp:rsid wsp:val=&quot;00A31351&quot;/&gt;&lt;wsp:rsid wsp:val=&quot;00A31E9B&quot;/&gt;&lt;wsp:rsid wsp:val=&quot;00A34C7D&quot;/&gt;&lt;wsp:rsid wsp:val=&quot;00A3604F&quot;/&gt;&lt;wsp:rsid wsp:val=&quot;00A4184A&quot;/&gt;&lt;wsp:rsid wsp:val=&quot;00A418EE&quot;/&gt;&lt;wsp:rsid wsp:val=&quot;00A43A40&quot;/&gt;&lt;wsp:rsid wsp:val=&quot;00A453E9&quot;/&gt;&lt;wsp:rsid wsp:val=&quot;00A50048&quot;/&gt;&lt;wsp:rsid wsp:val=&quot;00A5007F&quot;/&gt;&lt;wsp:rsid wsp:val=&quot;00A5570E&quot;/&gt;&lt;wsp:rsid wsp:val=&quot;00A55CF4&quot;/&gt;&lt;wsp:rsid wsp:val=&quot;00A5611B&quot;/&gt;&lt;wsp:rsid wsp:val=&quot;00A610D5&quot;/&gt;&lt;wsp:rsid wsp:val=&quot;00A61E46&quot;/&gt;&lt;wsp:rsid wsp:val=&quot;00A71D04&quot;/&gt;&lt;wsp:rsid wsp:val=&quot;00A73B98&quot;/&gt;&lt;wsp:rsid wsp:val=&quot;00A74ABF&quot;/&gt;&lt;wsp:rsid wsp:val=&quot;00A752B0&quot;/&gt;&lt;wsp:rsid wsp:val=&quot;00A77EFD&quot;/&gt;&lt;wsp:rsid wsp:val=&quot;00A80D3B&quot;/&gt;&lt;wsp:rsid wsp:val=&quot;00A83B70&quot;/&gt;&lt;wsp:rsid wsp:val=&quot;00A86E97&quot;/&gt;&lt;wsp:rsid wsp:val=&quot;00A95126&quot;/&gt;&lt;wsp:rsid wsp:val=&quot;00AA10A9&quot;/&gt;&lt;wsp:rsid wsp:val=&quot;00AA1F42&quot;/&gt;&lt;wsp:rsid wsp:val=&quot;00AA274B&quot;/&gt;&lt;wsp:rsid wsp:val=&quot;00AA341E&quot;/&gt;&lt;wsp:rsid wsp:val=&quot;00AA3A85&quot;/&gt;&lt;wsp:rsid wsp:val=&quot;00AA5A65&quot;/&gt;&lt;wsp:rsid wsp:val=&quot;00AA5C7C&quot;/&gt;&lt;wsp:rsid wsp:val=&quot;00AB348F&quot;/&gt;&lt;wsp:rsid wsp:val=&quot;00AB59E9&quot;/&gt;&lt;wsp:rsid wsp:val=&quot;00AB5CB1&quot;/&gt;&lt;wsp:rsid wsp:val=&quot;00AC0C03&quot;/&gt;&lt;wsp:rsid wsp:val=&quot;00AC278D&quot;/&gt;&lt;wsp:rsid wsp:val=&quot;00AC3F1E&quot;/&gt;&lt;wsp:rsid wsp:val=&quot;00AC49F7&quot;/&gt;&lt;wsp:rsid wsp:val=&quot;00AC5033&quot;/&gt;&lt;wsp:rsid wsp:val=&quot;00AC5E82&quot;/&gt;&lt;wsp:rsid wsp:val=&quot;00AC7554&quot;/&gt;&lt;wsp:rsid wsp:val=&quot;00AD0C5B&quot;/&gt;&lt;wsp:rsid wsp:val=&quot;00AD2F16&quot;/&gt;&lt;wsp:rsid wsp:val=&quot;00AD623E&quot;/&gt;&lt;wsp:rsid wsp:val=&quot;00AD77CC&quot;/&gt;&lt;wsp:rsid wsp:val=&quot;00AD7C0A&quot;/&gt;&lt;wsp:rsid wsp:val=&quot;00AE554F&quot;/&gt;&lt;wsp:rsid wsp:val=&quot;00AF2F6E&quot;/&gt;&lt;wsp:rsid wsp:val=&quot;00AF676F&quot;/&gt;&lt;wsp:rsid wsp:val=&quot;00AF6EBE&quot;/&gt;&lt;wsp:rsid wsp:val=&quot;00B057B7&quot;/&gt;&lt;wsp:rsid wsp:val=&quot;00B13627&quot;/&gt;&lt;wsp:rsid wsp:val=&quot;00B17047&quot;/&gt;&lt;wsp:rsid wsp:val=&quot;00B20627&quot;/&gt;&lt;wsp:rsid wsp:val=&quot;00B23921&quot;/&gt;&lt;wsp:rsid wsp:val=&quot;00B26221&quot;/&gt;&lt;wsp:rsid wsp:val=&quot;00B323DD&quot;/&gt;&lt;wsp:rsid wsp:val=&quot;00B33233&quot;/&gt;&lt;wsp:rsid wsp:val=&quot;00B34798&quot;/&gt;&lt;wsp:rsid wsp:val=&quot;00B34F32&quot;/&gt;&lt;wsp:rsid wsp:val=&quot;00B3574E&quot;/&gt;&lt;wsp:rsid wsp:val=&quot;00B40351&quot;/&gt;&lt;wsp:rsid wsp:val=&quot;00B40D93&quot;/&gt;&lt;wsp:rsid wsp:val=&quot;00B4132A&quot;/&gt;&lt;wsp:rsid wsp:val=&quot;00B439FC&quot;/&gt;&lt;wsp:rsid wsp:val=&quot;00B50F43&quot;/&gt;&lt;wsp:rsid wsp:val=&quot;00B51372&quot;/&gt;&lt;wsp:rsid wsp:val=&quot;00B51987&quot;/&gt;&lt;wsp:rsid wsp:val=&quot;00B52708&quot;/&gt;&lt;wsp:rsid wsp:val=&quot;00B529BC&quot;/&gt;&lt;wsp:rsid wsp:val=&quot;00B55528&quot;/&gt;&lt;wsp:rsid wsp:val=&quot;00B601DC&quot;/&gt;&lt;wsp:rsid wsp:val=&quot;00B631FD&quot;/&gt;&lt;wsp:rsid wsp:val=&quot;00B639F2&quot;/&gt;&lt;wsp:rsid wsp:val=&quot;00B640E8&quot;/&gt;&lt;wsp:rsid wsp:val=&quot;00B7219D&quot;/&gt;&lt;wsp:rsid wsp:val=&quot;00B727C9&quot;/&gt;&lt;wsp:rsid wsp:val=&quot;00B75DE1&quot;/&gt;&lt;wsp:rsid wsp:val=&quot;00B80F17&quot;/&gt;&lt;wsp:rsid wsp:val=&quot;00B82E06&quot;/&gt;&lt;wsp:rsid wsp:val=&quot;00B906C7&quot;/&gt;&lt;wsp:rsid wsp:val=&quot;00B92024&quot;/&gt;&lt;wsp:rsid wsp:val=&quot;00B94A19&quot;/&gt;&lt;wsp:rsid wsp:val=&quot;00B97AAA&quot;/&gt;&lt;wsp:rsid wsp:val=&quot;00BA3769&quot;/&gt;&lt;wsp:rsid wsp:val=&quot;00BA74B0&quot;/&gt;&lt;wsp:rsid wsp:val=&quot;00BB01E2&quot;/&gt;&lt;wsp:rsid wsp:val=&quot;00BB2E27&quot;/&gt;&lt;wsp:rsid wsp:val=&quot;00BB52CF&quot;/&gt;&lt;wsp:rsid wsp:val=&quot;00BB5369&quot;/&gt;&lt;wsp:rsid wsp:val=&quot;00BB56DE&quot;/&gt;&lt;wsp:rsid wsp:val=&quot;00BB7FEF&quot;/&gt;&lt;wsp:rsid wsp:val=&quot;00BC0B79&quot;/&gt;&lt;wsp:rsid wsp:val=&quot;00BC370E&quot;/&gt;&lt;wsp:rsid wsp:val=&quot;00BC3D43&quot;/&gt;&lt;wsp:rsid wsp:val=&quot;00BC75B5&quot;/&gt;&lt;wsp:rsid wsp:val=&quot;00BD4762&quot;/&gt;&lt;wsp:rsid wsp:val=&quot;00BD491D&quot;/&gt;&lt;wsp:rsid wsp:val=&quot;00BD5E6D&quot;/&gt;&lt;wsp:rsid wsp:val=&quot;00BD604C&quot;/&gt;&lt;wsp:rsid wsp:val=&quot;00BE05E7&quot;/&gt;&lt;wsp:rsid wsp:val=&quot;00BF1F78&quot;/&gt;&lt;wsp:rsid wsp:val=&quot;00BF2FE0&quot;/&gt;&lt;wsp:rsid wsp:val=&quot;00BF4E0E&quot;/&gt;&lt;wsp:rsid wsp:val=&quot;00BF539D&quot;/&gt;&lt;wsp:rsid wsp:val=&quot;00BF6CE0&quot;/&gt;&lt;wsp:rsid wsp:val=&quot;00BF7C28&quot;/&gt;&lt;wsp:rsid wsp:val=&quot;00C001BC&quot;/&gt;&lt;wsp:rsid wsp:val=&quot;00C0108F&quot;/&gt;&lt;wsp:rsid wsp:val=&quot;00C05269&quot;/&gt;&lt;wsp:rsid wsp:val=&quot;00C05DAA&quot;/&gt;&lt;wsp:rsid wsp:val=&quot;00C06576&quot;/&gt;&lt;wsp:rsid wsp:val=&quot;00C10B1F&quot;/&gt;&lt;wsp:rsid wsp:val=&quot;00C10F07&quot;/&gt;&lt;wsp:rsid wsp:val=&quot;00C116BC&quot;/&gt;&lt;wsp:rsid wsp:val=&quot;00C157E3&quot;/&gt;&lt;wsp:rsid wsp:val=&quot;00C1663B&quot;/&gt;&lt;wsp:rsid wsp:val=&quot;00C16B72&quot;/&gt;&lt;wsp:rsid wsp:val=&quot;00C1738B&quot;/&gt;&lt;wsp:rsid wsp:val=&quot;00C2739B&quot;/&gt;&lt;wsp:rsid wsp:val=&quot;00C27989&quot;/&gt;&lt;wsp:rsid wsp:val=&quot;00C315AF&quot;/&gt;&lt;wsp:rsid wsp:val=&quot;00C31977&quot;/&gt;&lt;wsp:rsid wsp:val=&quot;00C34389&quot;/&gt;&lt;wsp:rsid wsp:val=&quot;00C351CE&quot;/&gt;&lt;wsp:rsid wsp:val=&quot;00C37194&quot;/&gt;&lt;wsp:rsid wsp:val=&quot;00C418B6&quot;/&gt;&lt;wsp:rsid wsp:val=&quot;00C433C3&quot;/&gt;&lt;wsp:rsid wsp:val=&quot;00C447E1&quot;/&gt;&lt;wsp:rsid wsp:val=&quot;00C44A5D&quot;/&gt;&lt;wsp:rsid wsp:val=&quot;00C466B1&quot;/&gt;&lt;wsp:rsid wsp:val=&quot;00C50AE1&quot;/&gt;&lt;wsp:rsid wsp:val=&quot;00C51723&quot;/&gt;&lt;wsp:rsid wsp:val=&quot;00C52C3D&quot;/&gt;&lt;wsp:rsid wsp:val=&quot;00C54454&quot;/&gt;&lt;wsp:rsid wsp:val=&quot;00C569CC&quot;/&gt;&lt;wsp:rsid wsp:val=&quot;00C56D39&quot;/&gt;&lt;wsp:rsid wsp:val=&quot;00C6529A&quot;/&gt;&lt;wsp:rsid wsp:val=&quot;00C707D9&quot;/&gt;&lt;wsp:rsid wsp:val=&quot;00C72E52&quot;/&gt;&lt;wsp:rsid wsp:val=&quot;00C73A93&quot;/&gt;&lt;wsp:rsid wsp:val=&quot;00C753FE&quot;/&gt;&lt;wsp:rsid wsp:val=&quot;00C758A0&quot;/&gt;&lt;wsp:rsid wsp:val=&quot;00C765A2&quot;/&gt;&lt;wsp:rsid wsp:val=&quot;00C77A20&quot;/&gt;&lt;wsp:rsid wsp:val=&quot;00C805C1&quot;/&gt;&lt;wsp:rsid wsp:val=&quot;00C80645&quot;/&gt;&lt;wsp:rsid wsp:val=&quot;00C80989&quot;/&gt;&lt;wsp:rsid wsp:val=&quot;00C80C48&quot;/&gt;&lt;wsp:rsid wsp:val=&quot;00C80E0B&quot;/&gt;&lt;wsp:rsid wsp:val=&quot;00C84B47&quot;/&gt;&lt;wsp:rsid wsp:val=&quot;00C86AD0&quot;/&gt;&lt;wsp:rsid wsp:val=&quot;00C86B16&quot;/&gt;&lt;wsp:rsid wsp:val=&quot;00C878E9&quot;/&gt;&lt;wsp:rsid wsp:val=&quot;00C91D1C&quot;/&gt;&lt;wsp:rsid wsp:val=&quot;00C96A17&quot;/&gt;&lt;wsp:rsid wsp:val=&quot;00CA2E12&quot;/&gt;&lt;wsp:rsid wsp:val=&quot;00CA3C7D&quot;/&gt;&lt;wsp:rsid wsp:val=&quot;00CA3CA3&quot;/&gt;&lt;wsp:rsid wsp:val=&quot;00CA4A7A&quot;/&gt;&lt;wsp:rsid wsp:val=&quot;00CA4B46&quot;/&gt;&lt;wsp:rsid wsp:val=&quot;00CA6650&quot;/&gt;&lt;wsp:rsid wsp:val=&quot;00CB2167&quot;/&gt;&lt;wsp:rsid wsp:val=&quot;00CC3B1C&quot;/&gt;&lt;wsp:rsid wsp:val=&quot;00CC3E90&quot;/&gt;&lt;wsp:rsid wsp:val=&quot;00CC4B34&quot;/&gt;&lt;wsp:rsid wsp:val=&quot;00CC4FB3&quot;/&gt;&lt;wsp:rsid wsp:val=&quot;00CC5EE5&quot;/&gt;&lt;wsp:rsid wsp:val=&quot;00CC6145&quot;/&gt;&lt;wsp:rsid wsp:val=&quot;00CD08C0&quot;/&gt;&lt;wsp:rsid wsp:val=&quot;00CD1153&quot;/&gt;&lt;wsp:rsid wsp:val=&quot;00CD1D60&quot;/&gt;&lt;wsp:rsid wsp:val=&quot;00CD2BB4&quot;/&gt;&lt;wsp:rsid wsp:val=&quot;00CD532D&quot;/&gt;&lt;wsp:rsid wsp:val=&quot;00CD5466&quot;/&gt;&lt;wsp:rsid wsp:val=&quot;00CD660F&quot;/&gt;&lt;wsp:rsid wsp:val=&quot;00CD680E&quot;/&gt;&lt;wsp:rsid wsp:val=&quot;00CD7A9D&quot;/&gt;&lt;wsp:rsid wsp:val=&quot;00CE35EA&quot;/&gt;&lt;wsp:rsid wsp:val=&quot;00CE3D62&quot;/&gt;&lt;wsp:rsid wsp:val=&quot;00CE478C&quot;/&gt;&lt;wsp:rsid wsp:val=&quot;00CF2307&quot;/&gt;&lt;wsp:rsid wsp:val=&quot;00CF3B24&quot;/&gt;&lt;wsp:rsid wsp:val=&quot;00CF451D&quot;/&gt;&lt;wsp:rsid wsp:val=&quot;00CF5F39&quot;/&gt;&lt;wsp:rsid wsp:val=&quot;00CF7BB1&quot;/&gt;&lt;wsp:rsid wsp:val=&quot;00CF7E56&quot;/&gt;&lt;wsp:rsid wsp:val=&quot;00D0138D&quot;/&gt;&lt;wsp:rsid wsp:val=&quot;00D02D0D&quot;/&gt;&lt;wsp:rsid wsp:val=&quot;00D10955&quot;/&gt;&lt;wsp:rsid wsp:val=&quot;00D1164E&quot;/&gt;&lt;wsp:rsid wsp:val=&quot;00D1420E&quot;/&gt;&lt;wsp:rsid wsp:val=&quot;00D15FAF&quot;/&gt;&lt;wsp:rsid wsp:val=&quot;00D16974&quot;/&gt;&lt;wsp:rsid wsp:val=&quot;00D16A87&quot;/&gt;&lt;wsp:rsid wsp:val=&quot;00D20BAF&quot;/&gt;&lt;wsp:rsid wsp:val=&quot;00D26D98&quot;/&gt;&lt;wsp:rsid wsp:val=&quot;00D2798C&quot;/&gt;&lt;wsp:rsid wsp:val=&quot;00D3374A&quot;/&gt;&lt;wsp:rsid wsp:val=&quot;00D43CBF&quot;/&gt;&lt;wsp:rsid wsp:val=&quot;00D506D0&quot;/&gt;&lt;wsp:rsid wsp:val=&quot;00D5616D&quot;/&gt;&lt;wsp:rsid wsp:val=&quot;00D5711F&quot;/&gt;&lt;wsp:rsid wsp:val=&quot;00D6114E&quot;/&gt;&lt;wsp:rsid wsp:val=&quot;00D616F1&quot;/&gt;&lt;wsp:rsid wsp:val=&quot;00D62F3D&quot;/&gt;&lt;wsp:rsid wsp:val=&quot;00D63474&quot;/&gt;&lt;wsp:rsid wsp:val=&quot;00D64B68&quot;/&gt;&lt;wsp:rsid wsp:val=&quot;00D66373&quot;/&gt;&lt;wsp:rsid wsp:val=&quot;00D6781B&quot;/&gt;&lt;wsp:rsid wsp:val=&quot;00D72213&quot;/&gt;&lt;wsp:rsid wsp:val=&quot;00D76391&quot;/&gt;&lt;wsp:rsid wsp:val=&quot;00D76736&quot;/&gt;&lt;wsp:rsid wsp:val=&quot;00D80DC1&quot;/&gt;&lt;wsp:rsid wsp:val=&quot;00D81AB7&quot;/&gt;&lt;wsp:rsid wsp:val=&quot;00D82F01&quot;/&gt;&lt;wsp:rsid wsp:val=&quot;00D82F8E&quot;/&gt;&lt;wsp:rsid wsp:val=&quot;00D8622A&quot;/&gt;&lt;wsp:rsid wsp:val=&quot;00D864B4&quot;/&gt;&lt;wsp:rsid wsp:val=&quot;00D90334&quot;/&gt;&lt;wsp:rsid wsp:val=&quot;00D91D8E&quot;/&gt;&lt;wsp:rsid wsp:val=&quot;00D920C8&quot;/&gt;&lt;wsp:rsid wsp:val=&quot;00D96537&quot;/&gt;&lt;wsp:rsid wsp:val=&quot;00D978A0&quot;/&gt;&lt;wsp:rsid wsp:val=&quot;00D97D4D&quot;/&gt;&lt;wsp:rsid wsp:val=&quot;00DA4978&quot;/&gt;&lt;wsp:rsid wsp:val=&quot;00DA4A9C&quot;/&gt;&lt;wsp:rsid wsp:val=&quot;00DB156D&quot;/&gt;&lt;wsp:rsid wsp:val=&quot;00DB17FD&quot;/&gt;&lt;wsp:rsid wsp:val=&quot;00DB25C9&quot;/&gt;&lt;wsp:rsid wsp:val=&quot;00DB6042&quot;/&gt;&lt;wsp:rsid wsp:val=&quot;00DB6D13&quot;/&gt;&lt;wsp:rsid wsp:val=&quot;00DB7CE0&quot;/&gt;&lt;wsp:rsid wsp:val=&quot;00DB7E00&quot;/&gt;&lt;wsp:rsid wsp:val=&quot;00DC4EDD&quot;/&gt;&lt;wsp:rsid wsp:val=&quot;00DC4FAB&quot;/&gt;&lt;wsp:rsid wsp:val=&quot;00DC6FBA&quot;/&gt;&lt;wsp:rsid wsp:val=&quot;00DD08A7&quot;/&gt;&lt;wsp:rsid wsp:val=&quot;00DD110B&quot;/&gt;&lt;wsp:rsid wsp:val=&quot;00DD14BC&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F0111&quot;/&gt;&lt;wsp:rsid wsp:val=&quot;00DF5416&quot;/&gt;&lt;wsp:rsid wsp:val=&quot;00E00BB2&quot;/&gt;&lt;wsp:rsid wsp:val=&quot;00E02359&quot;/&gt;&lt;wsp:rsid wsp:val=&quot;00E03022&quot;/&gt;&lt;wsp:rsid wsp:val=&quot;00E11E5B&quot;/&gt;&lt;wsp:rsid wsp:val=&quot;00E11EE2&quot;/&gt;&lt;wsp:rsid wsp:val=&quot;00E174A9&quot;/&gt;&lt;wsp:rsid wsp:val=&quot;00E177DB&quot;/&gt;&lt;wsp:rsid wsp:val=&quot;00E20892&quot;/&gt;&lt;wsp:rsid wsp:val=&quot;00E22783&quot;/&gt;&lt;wsp:rsid wsp:val=&quot;00E23C0E&quot;/&gt;&lt;wsp:rsid wsp:val=&quot;00E25445&quot;/&gt;&lt;wsp:rsid wsp:val=&quot;00E2627F&quot;/&gt;&lt;wsp:rsid wsp:val=&quot;00E32BEE&quot;/&gt;&lt;wsp:rsid wsp:val=&quot;00E3361E&quot;/&gt;&lt;wsp:rsid wsp:val=&quot;00E34F25&quot;/&gt;&lt;wsp:rsid wsp:val=&quot;00E36EAB&quot;/&gt;&lt;wsp:rsid wsp:val=&quot;00E3784A&quot;/&gt;&lt;wsp:rsid wsp:val=&quot;00E435D3&quot;/&gt;&lt;wsp:rsid wsp:val=&quot;00E46490&quot;/&gt;&lt;wsp:rsid wsp:val=&quot;00E511F0&quot;/&gt;&lt;wsp:rsid wsp:val=&quot;00E524D0&quot;/&gt;&lt;wsp:rsid wsp:val=&quot;00E541ED&quot;/&gt;&lt;wsp:rsid wsp:val=&quot;00E54AFA&quot;/&gt;&lt;wsp:rsid wsp:val=&quot;00E54ED2&quot;/&gt;&lt;wsp:rsid wsp:val=&quot;00E566EB&quot;/&gt;&lt;wsp:rsid wsp:val=&quot;00E62F62&quot;/&gt;&lt;wsp:rsid wsp:val=&quot;00E70311&quot;/&gt;&lt;wsp:rsid wsp:val=&quot;00E7512C&quot;/&gt;&lt;wsp:rsid wsp:val=&quot;00E75E82&quot;/&gt;&lt;wsp:rsid wsp:val=&quot;00E7769E&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7990&quot;/&gt;&lt;wsp:rsid wsp:val=&quot;00EB14BE&quot;/&gt;&lt;wsp:rsid wsp:val=&quot;00EB1A36&quot;/&gt;&lt;wsp:rsid wsp:val=&quot;00EB289A&quot;/&gt;&lt;wsp:rsid wsp:val=&quot;00EB37A1&quot;/&gt;&lt;wsp:rsid wsp:val=&quot;00EB53DA&quot;/&gt;&lt;wsp:rsid wsp:val=&quot;00EC15DC&quot;/&gt;&lt;wsp:rsid wsp:val=&quot;00EC16DD&quot;/&gt;&lt;wsp:rsid wsp:val=&quot;00EC7B40&quot;/&gt;&lt;wsp:rsid wsp:val=&quot;00ED034C&quot;/&gt;&lt;wsp:rsid wsp:val=&quot;00ED2E01&quot;/&gt;&lt;wsp:rsid wsp:val=&quot;00ED55AE&quot;/&gt;&lt;wsp:rsid wsp:val=&quot;00ED6F25&quot;/&gt;&lt;wsp:rsid wsp:val=&quot;00ED7940&quot;/&gt;&lt;wsp:rsid wsp:val=&quot;00EE1DB6&quot;/&gt;&lt;wsp:rsid wsp:val=&quot;00EE7873&quot;/&gt;&lt;wsp:rsid wsp:val=&quot;00EF13A7&quot;/&gt;&lt;wsp:rsid wsp:val=&quot;00EF1AAC&quot;/&gt;&lt;wsp:rsid wsp:val=&quot;00EF31D8&quot;/&gt;&lt;wsp:rsid wsp:val=&quot;00EF4F07&quot;/&gt;&lt;wsp:rsid wsp:val=&quot;00EF5EC3&quot;/&gt;&lt;wsp:rsid wsp:val=&quot;00EF6036&quot;/&gt;&lt;wsp:rsid wsp:val=&quot;00F000D6&quot;/&gt;&lt;wsp:rsid wsp:val=&quot;00F0023E&quot;/&gt;&lt;wsp:rsid wsp:val=&quot;00F01CC2&quot;/&gt;&lt;wsp:rsid wsp:val=&quot;00F032BF&quot;/&gt;&lt;wsp:rsid wsp:val=&quot;00F03A4D&quot;/&gt;&lt;wsp:rsid wsp:val=&quot;00F07602&quot;/&gt;&lt;wsp:rsid wsp:val=&quot;00F07B8D&quot;/&gt;&lt;wsp:rsid wsp:val=&quot;00F11D58&quot;/&gt;&lt;wsp:rsid wsp:val=&quot;00F1304F&quot;/&gt;&lt;wsp:rsid wsp:val=&quot;00F13A18&quot;/&gt;&lt;wsp:rsid wsp:val=&quot;00F146AC&quot;/&gt;&lt;wsp:rsid wsp:val=&quot;00F1518F&quot;/&gt;&lt;wsp:rsid wsp:val=&quot;00F20665&quot;/&gt;&lt;wsp:rsid wsp:val=&quot;00F230BA&quot;/&gt;&lt;wsp:rsid wsp:val=&quot;00F23620&quot;/&gt;&lt;wsp:rsid wsp:val=&quot;00F25370&quot;/&gt;&lt;wsp:rsid wsp:val=&quot;00F261B5&quot;/&gt;&lt;wsp:rsid wsp:val=&quot;00F26BD4&quot;/&gt;&lt;wsp:rsid wsp:val=&quot;00F275EF&quot;/&gt;&lt;wsp:rsid wsp:val=&quot;00F27DE6&quot;/&gt;&lt;wsp:rsid wsp:val=&quot;00F27EBE&quot;/&gt;&lt;wsp:rsid wsp:val=&quot;00F30FD9&quot;/&gt;&lt;wsp:rsid wsp:val=&quot;00F31689&quot;/&gt;&lt;wsp:rsid wsp:val=&quot;00F44AAD&quot;/&gt;&lt;wsp:rsid wsp:val=&quot;00F44ADB&quot;/&gt;&lt;wsp:rsid wsp:val=&quot;00F45802&quot;/&gt;&lt;wsp:rsid wsp:val=&quot;00F50D9F&quot;/&gt;&lt;wsp:rsid wsp:val=&quot;00F5134E&quot;/&gt;&lt;wsp:rsid wsp:val=&quot;00F52B54&quot;/&gt;&lt;wsp:rsid wsp:val=&quot;00F61405&quot;/&gt;&lt;wsp:rsid wsp:val=&quot;00F61573&quot;/&gt;&lt;wsp:rsid wsp:val=&quot;00F621C3&quot;/&gt;&lt;wsp:rsid wsp:val=&quot;00F6790B&quot;/&gt;&lt;wsp:rsid wsp:val=&quot;00F703BE&quot;/&gt;&lt;wsp:rsid wsp:val=&quot;00F7153E&quot;/&gt;&lt;wsp:rsid wsp:val=&quot;00F71576&quot;/&gt;&lt;wsp:rsid wsp:val=&quot;00F7248E&quot;/&gt;&lt;wsp:rsid wsp:val=&quot;00F724AE&quot;/&gt;&lt;wsp:rsid wsp:val=&quot;00F733C0&quot;/&gt;&lt;wsp:rsid wsp:val=&quot;00F73D32&quot;/&gt;&lt;wsp:rsid wsp:val=&quot;00F7459E&quot;/&gt;&lt;wsp:rsid wsp:val=&quot;00F75264&quot;/&gt;&lt;wsp:rsid wsp:val=&quot;00F75CFD&quot;/&gt;&lt;wsp:rsid wsp:val=&quot;00F805F7&quot;/&gt;&lt;wsp:rsid wsp:val=&quot;00F81DD5&quot;/&gt;&lt;wsp:rsid wsp:val=&quot;00F8282A&quot;/&gt;&lt;wsp:rsid wsp:val=&quot;00F82B4F&quot;/&gt;&lt;wsp:rsid wsp:val=&quot;00F82E18&quot;/&gt;&lt;wsp:rsid wsp:val=&quot;00F83C32&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7C6E&quot;/&gt;&lt;wsp:rsid wsp:val=&quot;00FB02B8&quot;/&gt;&lt;wsp:rsid wsp:val=&quot;00FB0AFE&quot;/&gt;&lt;wsp:rsid wsp:val=&quot;00FB0F0E&quot;/&gt;&lt;wsp:rsid wsp:val=&quot;00FB3721&quot;/&gt;&lt;wsp:rsid wsp:val=&quot;00FB4729&quot;/&gt;&lt;wsp:rsid wsp:val=&quot;00FC0112&quot;/&gt;&lt;wsp:rsid wsp:val=&quot;00FC2435&quot;/&gt;&lt;wsp:rsid wsp:val=&quot;00FC2853&quot;/&gt;&lt;wsp:rsid wsp:val=&quot;00FC2D05&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3EA1&quot;/&gt;&lt;wsp:rsid wsp:val=&quot;00FE428C&quot;/&gt;&lt;wsp:rsid wsp:val=&quot;00FE4392&quot;/&gt;&lt;wsp:rsid wsp:val=&quot;00FE6A52&quot;/&gt;&lt;wsp:rsid wsp:val=&quot;00FF1A14&quot;/&gt;&lt;wsp:rsid wsp:val=&quot;00FF45F8&quot;/&gt;&lt;/wsp:rsids&gt;&lt;/w:docPr&gt;&lt;w:body&gt;&lt;wx:sect&gt;&lt;w:p wsp:rsidR=&quot;00000000&quot; wsp:rsidRDefault=&quot;004A75ED&quot; wsp:rsidP=&quot;004A75ED&quot;&gt;&lt;m:oMathPara&gt;&lt;m:oMath&gt;&lt;m:acc&gt;&lt;m:accPr&gt;&lt;m:chr m:val=&quot;w&quot;/&gt;&lt;m:ctrlPr&gt;&lt;w:rPr&gt;&lt;w:rFonts w:ascii=&quot;Cambria Math&quot; w:h-ansi=&quot;Cambria Math&quot;/&gt;&lt;wx:font wx:val=&quot;Cambria Math&quot;/&gt;&lt;w:b/&gt;&lt;w:b-cs/&gt;&lt;w:i/&gt;&lt;w:lang w:fareast=&quot;AR-SA&quot;/&gt;&lt;/w:rPr&gt;&lt;/m:ctrlPr&gt;&lt;/m:accPr&gt;&lt;m:e&gt;&lt;m:sSub&gt;&lt;m:sSubPr&gt;&lt;m:ctrlPr&gt;&lt;w:rPr&gt;&lt;w:rFonts w:ascii=&quot;Cambria wMath&quot; w:h-ansi=&quot;Cambria Math&quot;/&gt;&lt;wx:font wx:val=&quot;Cambria Math&quot;/&gt;&lt;w:b/&gt;&lt;w:b-cs/&gt;&lt;w:i/&gt;&lt;w:lang w:fareast=&quot;AR-SA&quot;/&gt;&lt;/w:rPr&gt;&lt;/m:ctrlPr&gt;&lt;/m:sSubPr&gt;&lt;m:e&gt;&lt;m:r&gt;&lt;m:rPr&gt;&lt;m:sty m:val=&quot;bi&quot;/&gt;&lt;/m:rPr&gt;&lt;w:rPr&gt;&lt;w:rFonts w:ascii=&quot;Cambria Math&quot; w:h-ansi=&quot;Cambria Math&quot;/&gt;&lt;wx:font wx:val=&quot;Cambria Math&quot;/&gt;&lt;w:b/&gt;&lt;w:i/&gt;&lt;w:lang w:fareast=&quot;AR-SA&quot;/&gt;&lt;/w:rPr&gt;&lt;m:t&gt;r&lt;/m:t&gt;&lt;/m:r&gt;&lt;/m:e&gt;&lt;m:sub&gt;&lt;m:r&gt;&lt;m:rPr&gt;&lt;m:sty m:val=&quot;bi&quot;/&gt;&lt;/m:rPr&gt;&lt;w:rPr&gt;&lt;w:rFonts w:ascii=&quot;Cambria Math&quot; w:h-ansi=&quot;Cambria Math&quot;/&gt;&lt;wx:font wx:val=&quot;Cambria Math&quot;/&gt;&lt;w:b/&gt;&lt;w:i/&gt;&lt;w:lang w:fareast=&quot;AR-SA&quot;/&gt;&lt;/w:rPr&gt;&lt;m:t&gt;u&lt;/m:t&gt;&lt;/m:r&gt;&lt;/m:sub&gt;&lt;/m:sSub&gt;&lt;/m:e&gt;&lt;/m:acc&gt;&lt;m:d&gt;&lt;m:dPr&gt;&lt;m:ctrlPr&gt;&lt;w:rPr&gt;&lt;w:rFonts w:ascii=&quot;Cambria Math&quot; w:h-ansi=&quot;Cambria Math&quot;/&gt;&lt;wx:font wx:val=&quot;Cambria Math&quot;/&gt;&lt;w:b/&gt;&lt;w:b-cs/&gt;&lt;w:i/&gt;&lt;w:lang w:fareast=&quot;AR-SA&quot;/&gt;&lt;/w:rPr&gt;&lt;/m:ctrlPr&gt;&lt;/m:dPr&gt;&lt;m:e&gt;&lt;m:r&gt;&lt;m:rPr&gt;&lt;m:sty m:val=&quot;bi&quot;/&gt;&lt;/m:rPr&gt;&lt;w:rPr&gt;&lt;w:rFonts w:ascii=&quot;Cambria Math&quot; w:h-ansi=&quot;Cambria Math&quot;/&gt;&lt;wx:font wx:val=&quot;Cambria Math&quot;/&gt;&lt;w:b/&gt;&lt;w:i/&gt;&lt;w:lang w:fareast=&quot;AR-SA&quot;/&gt;&lt;/w:rPr&gt;&lt;m:t&gt;n&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 o:title="" chromakey="white"/>
                </v:shape>
              </w:pict>
            </w:r>
            <w:r w:rsidRPr="00B35B95">
              <w:rPr>
                <w:sz w:val="22"/>
                <w:szCs w:val="18"/>
                <w:lang w:eastAsia="ar-SA"/>
              </w:rPr>
              <w:fldChar w:fldCharType="end"/>
            </w:r>
            <w:r w:rsidRPr="00B35B95">
              <w:rPr>
                <w:sz w:val="22"/>
                <w:szCs w:val="18"/>
                <w:lang w:eastAsia="ar-SA"/>
              </w:rPr>
              <w:t xml:space="preserve"> is the reference signal sequence defined in TS36.211 section 10.1.4.1.1</w:t>
            </w:r>
          </w:p>
          <w:p w14:paraId="013612B9" w14:textId="77777777" w:rsidR="00E36A2E" w:rsidRPr="00B35B95" w:rsidRDefault="00E36A2E" w:rsidP="00E36A2E">
            <w:pPr>
              <w:pStyle w:val="a5"/>
              <w:numPr>
                <w:ilvl w:val="0"/>
                <w:numId w:val="17"/>
              </w:numPr>
              <w:ind w:firstLineChars="0"/>
              <w:rPr>
                <w:sz w:val="22"/>
                <w:szCs w:val="18"/>
              </w:rPr>
            </w:pPr>
            <w:r w:rsidRPr="00B35B95">
              <w:rPr>
                <w:sz w:val="22"/>
                <w:szCs w:val="18"/>
              </w:rPr>
              <w:t xml:space="preserve">Option 2: DMRS symbols are not spread before the OCC is applied. </w:t>
            </w:r>
          </w:p>
          <w:p w14:paraId="1278ECF2" w14:textId="77777777" w:rsidR="00E36A2E" w:rsidRPr="00B35B95" w:rsidRDefault="00E36A2E" w:rsidP="008D75AB">
            <w:pPr>
              <w:pStyle w:val="a5"/>
              <w:numPr>
                <w:ilvl w:val="1"/>
                <w:numId w:val="17"/>
              </w:numPr>
              <w:ind w:firstLineChars="0"/>
              <w:jc w:val="both"/>
              <w:rPr>
                <w:sz w:val="22"/>
                <w:szCs w:val="18"/>
              </w:rPr>
            </w:pPr>
            <w:r w:rsidRPr="00B35B95">
              <w:rPr>
                <w:sz w:val="22"/>
                <w:szCs w:val="18"/>
              </w:rPr>
              <w:t>Option 2_1: OCC is applied to the legacy complex-valued DMRS symbol used in slot 1 and slot 2</w:t>
            </w:r>
            <w:r w:rsidRPr="00B35B95">
              <w:rPr>
                <w:sz w:val="22"/>
                <w:szCs w:val="18"/>
                <w:lang w:eastAsia="ar-SA"/>
              </w:rPr>
              <w:t>, e.g.</w:t>
            </w:r>
            <w:r w:rsidRPr="00B35B95">
              <w:rPr>
                <w:rFonts w:eastAsia="DengXian"/>
                <w:sz w:val="22"/>
                <w:szCs w:val="18"/>
              </w:rPr>
              <w:t xml:space="preserve"> </w:t>
            </w:r>
            <w:r w:rsidRPr="00B35B95">
              <w:rPr>
                <w:sz w:val="22"/>
                <w:szCs w:val="18"/>
              </w:rPr>
              <w:t xml:space="preserve">according to the formula: </w:t>
            </w:r>
            <w:r w:rsidRPr="00B35B95">
              <w:rPr>
                <w:sz w:val="22"/>
                <w:szCs w:val="18"/>
              </w:rPr>
              <w:fldChar w:fldCharType="begin"/>
            </w:r>
            <w:r w:rsidRPr="00B35B95">
              <w:rPr>
                <w:sz w:val="22"/>
                <w:szCs w:val="18"/>
              </w:rPr>
              <w:instrText xml:space="preserve"> QUOTE </w:instrText>
            </w:r>
            <w:r w:rsidR="00AC79D5">
              <w:rPr>
                <w:noProof/>
                <w:position w:val="-6"/>
                <w:sz w:val="22"/>
                <w:szCs w:val="18"/>
              </w:rPr>
              <w:pict w14:anchorId="72A41487">
                <v:shape id="_x0000_i1026" type="#_x0000_t75" alt="" style="width:133.55pt;height:12.4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33BD&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0AFF&quot;/&gt;&lt;wsp:rsid wsp:val=&quot;00032D66&quot;/&gt;&lt;wsp:rsid wsp:val=&quot;00035C3D&quot;/&gt;&lt;wsp:rsid wsp:val=&quot;00041FB7&quot;/&gt;&lt;wsp:rsid wsp:val=&quot;000443F7&quot;/&gt;&lt;wsp:rsid wsp:val=&quot;0005011F&quot;/&gt;&lt;wsp:rsid wsp:val=&quot;00052672&quot;/&gt;&lt;wsp:rsid wsp:val=&quot;000527DB&quot;/&gt;&lt;wsp:rsid wsp:val=&quot;00052ACE&quot;/&gt;&lt;wsp:rsid wsp:val=&quot;00053611&quot;/&gt;&lt;wsp:rsid wsp:val=&quot;00054572&quot;/&gt;&lt;wsp:rsid wsp:val=&quot;00054DD5&quot;/&gt;&lt;wsp:rsid wsp:val=&quot;00055522&quot;/&gt;&lt;wsp:rsid wsp:val=&quot;00060542&quot;/&gt;&lt;wsp:rsid wsp:val=&quot;000605DA&quot;/&gt;&lt;wsp:rsid wsp:val=&quot;00060C6D&quot;/&gt;&lt;wsp:rsid wsp:val=&quot;00067882&quot;/&gt;&lt;wsp:rsid wsp:val=&quot;00070451&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9101F&quot;/&gt;&lt;wsp:rsid wsp:val=&quot;000A0641&quot;/&gt;&lt;wsp:rsid wsp:val=&quot;000B2E2E&quot;/&gt;&lt;wsp:rsid wsp:val=&quot;000B35C7&quot;/&gt;&lt;wsp:rsid wsp:val=&quot;000B3CBE&quot;/&gt;&lt;wsp:rsid wsp:val=&quot;000B4CC6&quot;/&gt;&lt;wsp:rsid wsp:val=&quot;000B6706&quot;/&gt;&lt;wsp:rsid wsp:val=&quot;000C256E&quot;/&gt;&lt;wsp:rsid wsp:val=&quot;000C401F&quot;/&gt;&lt;wsp:rsid wsp:val=&quot;000C47DE&quot;/&gt;&lt;wsp:rsid wsp:val=&quot;000C4860&quot;/&gt;&lt;wsp:rsid wsp:val=&quot;000C748B&quot;/&gt;&lt;wsp:rsid wsp:val=&quot;000C74E2&quot;/&gt;&lt;wsp:rsid wsp:val=&quot;000D0E9F&quot;/&gt;&lt;wsp:rsid wsp:val=&quot;000D241E&quot;/&gt;&lt;wsp:rsid wsp:val=&quot;000D242E&quot;/&gt;&lt;wsp:rsid wsp:val=&quot;000D698F&quot;/&gt;&lt;wsp:rsid wsp:val=&quot;000D6DD2&quot;/&gt;&lt;wsp:rsid wsp:val=&quot;000E1225&quot;/&gt;&lt;wsp:rsid wsp:val=&quot;000E347E&quot;/&gt;&lt;wsp:rsid wsp:val=&quot;000E474A&quot;/&gt;&lt;wsp:rsid wsp:val=&quot;000E5BCB&quot;/&gt;&lt;wsp:rsid wsp:val=&quot;000E67A5&quot;/&gt;&lt;wsp:rsid wsp:val=&quot;000F06DE&quot;/&gt;&lt;wsp:rsid wsp:val=&quot;000F45D7&quot;/&gt;&lt;wsp:rsid wsp:val=&quot;000F5885&quot;/&gt;&lt;wsp:rsid wsp:val=&quot;0010080A&quot;/&gt;&lt;wsp:rsid wsp:val=&quot;001018D5&quot;/&gt;&lt;wsp:rsid wsp:val=&quot;0010230E&quot;/&gt;&lt;wsp:rsid wsp:val=&quot;00105C24&quot;/&gt;&lt;wsp:rsid wsp:val=&quot;00111908&quot;/&gt;&lt;wsp:rsid wsp:val=&quot;00114F16&quot;/&gt;&lt;wsp:rsid wsp:val=&quot;00115BFC&quot;/&gt;&lt;wsp:rsid wsp:val=&quot;00120884&quot;/&gt;&lt;wsp:rsid wsp:val=&quot;00130389&quot;/&gt;&lt;wsp:rsid wsp:val=&quot;00131CB0&quot;/&gt;&lt;wsp:rsid wsp:val=&quot;00132A10&quot;/&gt;&lt;wsp:rsid wsp:val=&quot;00132CBE&quot;/&gt;&lt;wsp:rsid wsp:val=&quot;00135DF2&quot;/&gt;&lt;wsp:rsid wsp:val=&quot;001376F6&quot;/&gt;&lt;wsp:rsid wsp:val=&quot;00146D61&quot;/&gt;&lt;wsp:rsid wsp:val=&quot;00146F81&quot;/&gt;&lt;wsp:rsid wsp:val=&quot;0015236B&quot;/&gt;&lt;wsp:rsid wsp:val=&quot;00156174&quot;/&gt;&lt;wsp:rsid wsp:val=&quot;00160743&quot;/&gt;&lt;wsp:rsid wsp:val=&quot;0016208C&quot;/&gt;&lt;wsp:rsid wsp:val=&quot;001642CE&quot;/&gt;&lt;wsp:rsid wsp:val=&quot;001647E7&quot;/&gt;&lt;wsp:rsid wsp:val=&quot;001671FB&quot;/&gt;&lt;wsp:rsid wsp:val=&quot;00167B43&quot;/&gt;&lt;wsp:rsid wsp:val=&quot;00175791&quot;/&gt;&lt;wsp:rsid wsp:val=&quot;00176791&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426E&quot;/&gt;&lt;wsp:rsid wsp:val=&quot;00196C7A&quot;/&gt;&lt;wsp:rsid wsp:val=&quot;001A235A&quot;/&gt;&lt;wsp:rsid wsp:val=&quot;001A3FB4&quot;/&gt;&lt;wsp:rsid wsp:val=&quot;001B008D&quot;/&gt;&lt;wsp:rsid wsp:val=&quot;001B3F4E&quot;/&gt;&lt;wsp:rsid wsp:val=&quot;001C0BAC&quot;/&gt;&lt;wsp:rsid wsp:val=&quot;001C12B4&quot;/&gt;&lt;wsp:rsid wsp:val=&quot;001C40D9&quot;/&gt;&lt;wsp:rsid wsp:val=&quot;001C5621&quot;/&gt;&lt;wsp:rsid wsp:val=&quot;001C74BE&quot;/&gt;&lt;wsp:rsid wsp:val=&quot;001D150F&quot;/&gt;&lt;wsp:rsid wsp:val=&quot;001D2389&quot;/&gt;&lt;wsp:rsid wsp:val=&quot;001D2462&quot;/&gt;&lt;wsp:rsid wsp:val=&quot;001D34C0&quot;/&gt;&lt;wsp:rsid wsp:val=&quot;001D41B7&quot;/&gt;&lt;wsp:rsid wsp:val=&quot;001D428B&quot;/&gt;&lt;wsp:rsid wsp:val=&quot;001D52A5&quot;/&gt;&lt;wsp:rsid wsp:val=&quot;001D6F38&quot;/&gt;&lt;wsp:rsid wsp:val=&quot;001D7AE8&quot;/&gt;&lt;wsp:rsid wsp:val=&quot;001F05DC&quot;/&gt;&lt;wsp:rsid wsp:val=&quot;001F0B04&quot;/&gt;&lt;wsp:rsid wsp:val=&quot;001F20E5&quot;/&gt;&lt;wsp:rsid wsp:val=&quot;001F2C8F&quot;/&gt;&lt;wsp:rsid wsp:val=&quot;001F3669&quot;/&gt;&lt;wsp:rsid wsp:val=&quot;001F37C1&quot;/&gt;&lt;wsp:rsid wsp:val=&quot;00202C71&quot;/&gt;&lt;wsp:rsid wsp:val=&quot;00204BAF&quot;/&gt;&lt;wsp:rsid wsp:val=&quot;00206129&quot;/&gt;&lt;wsp:rsid wsp:val=&quot;0020665C&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933&quot;/&gt;&lt;wsp:rsid wsp:val=&quot;00225EB9&quot;/&gt;&lt;wsp:rsid wsp:val=&quot;002318A4&quot;/&gt;&lt;wsp:rsid wsp:val=&quot;00231E17&quot;/&gt;&lt;wsp:rsid wsp:val=&quot;00237671&quot;/&gt;&lt;wsp:rsid wsp:val=&quot;002403C8&quot;/&gt;&lt;wsp:rsid wsp:val=&quot;002418CB&quot;/&gt;&lt;wsp:rsid wsp:val=&quot;00246843&quot;/&gt;&lt;wsp:rsid wsp:val=&quot;00246C5D&quot;/&gt;&lt;wsp:rsid wsp:val=&quot;00247352&quot;/&gt;&lt;wsp:rsid wsp:val=&quot;00247983&quot;/&gt;&lt;wsp:rsid wsp:val=&quot;0025116B&quot;/&gt;&lt;wsp:rsid wsp:val=&quot;00251A50&quot;/&gt;&lt;wsp:rsid wsp:val=&quot;002526D0&quot;/&gt;&lt;wsp:rsid wsp:val=&quot;00253775&quot;/&gt;&lt;wsp:rsid wsp:val=&quot;0025466B&quot;/&gt;&lt;wsp:rsid wsp:val=&quot;00255925&quot;/&gt;&lt;wsp:rsid wsp:val=&quot;00255966&quot;/&gt;&lt;wsp:rsid wsp:val=&quot;00256228&quot;/&gt;&lt;wsp:rsid wsp:val=&quot;0025787C&quot;/&gt;&lt;wsp:rsid wsp:val=&quot;00265760&quot;/&gt;&lt;wsp:rsid wsp:val=&quot;00265C97&quot;/&gt;&lt;wsp:rsid wsp:val=&quot;00271586&quot;/&gt;&lt;wsp:rsid wsp:val=&quot;00271CD9&quot;/&gt;&lt;wsp:rsid wsp:val=&quot;002732C7&quot;/&gt;&lt;wsp:rsid wsp:val=&quot;0027358D&quot;/&gt;&lt;wsp:rsid wsp:val=&quot;00274937&quot;/&gt;&lt;wsp:rsid wsp:val=&quot;00277FBD&quot;/&gt;&lt;wsp:rsid wsp:val=&quot;00280584&quot;/&gt;&lt;wsp:rsid wsp:val=&quot;00282066&quot;/&gt;&lt;wsp:rsid wsp:val=&quot;00282E2C&quot;/&gt;&lt;wsp:rsid wsp:val=&quot;00293C36&quot;/&gt;&lt;wsp:rsid wsp:val=&quot;00293DB3&quot;/&gt;&lt;wsp:rsid wsp:val=&quot;0029433B&quot;/&gt;&lt;wsp:rsid wsp:val=&quot;002946EA&quot;/&gt;&lt;wsp:rsid wsp:val=&quot;0029757E&quot;/&gt;&lt;wsp:rsid wsp:val=&quot;00297DD6&quot;/&gt;&lt;wsp:rsid wsp:val=&quot;002A1E7D&quot;/&gt;&lt;wsp:rsid wsp:val=&quot;002A7471&quot;/&gt;&lt;wsp:rsid wsp:val=&quot;002B0187&quot;/&gt;&lt;wsp:rsid wsp:val=&quot;002B08E6&quot;/&gt;&lt;wsp:rsid wsp:val=&quot;002B1FFA&quot;/&gt;&lt;wsp:rsid wsp:val=&quot;002B2B40&quot;/&gt;&lt;wsp:rsid wsp:val=&quot;002B32DD&quot;/&gt;&lt;wsp:rsid wsp:val=&quot;002B4863&quot;/&gt;&lt;wsp:rsid wsp:val=&quot;002B4B78&quot;/&gt;&lt;wsp:rsid wsp:val=&quot;002B4D11&quot;/&gt;&lt;wsp:rsid wsp:val=&quot;002B544D&quot;/&gt;&lt;wsp:rsid wsp:val=&quot;002B6E04&quot;/&gt;&lt;wsp:rsid wsp:val=&quot;002B6E21&quot;/&gt;&lt;wsp:rsid wsp:val=&quot;002C2567&quot;/&gt;&lt;wsp:rsid wsp:val=&quot;002C3BE0&quot;/&gt;&lt;wsp:rsid wsp:val=&quot;002C434A&quot;/&gt;&lt;wsp:rsid wsp:val=&quot;002C5DF1&quot;/&gt;&lt;wsp:rsid wsp:val=&quot;002C7702&quot;/&gt;&lt;wsp:rsid wsp:val=&quot;002D0410&quot;/&gt;&lt;wsp:rsid wsp:val=&quot;002D1A27&quot;/&gt;&lt;wsp:rsid wsp:val=&quot;002D4BCC&quot;/&gt;&lt;wsp:rsid wsp:val=&quot;002D4D40&quot;/&gt;&lt;wsp:rsid wsp:val=&quot;002D5218&quot;/&gt;&lt;wsp:rsid wsp:val=&quot;002D71F8&quot;/&gt;&lt;wsp:rsid wsp:val=&quot;002E1DF6&quot;/&gt;&lt;wsp:rsid wsp:val=&quot;002E347F&quot;/&gt;&lt;wsp:rsid wsp:val=&quot;002E687D&quot;/&gt;&lt;wsp:rsid wsp:val=&quot;002F0759&quot;/&gt;&lt;wsp:rsid wsp:val=&quot;002F0AD0&quot;/&gt;&lt;wsp:rsid wsp:val=&quot;002F2880&quot;/&gt;&lt;wsp:rsid wsp:val=&quot;002F4411&quot;/&gt;&lt;wsp:rsid wsp:val=&quot;002F5259&quot;/&gt;&lt;wsp:rsid wsp:val=&quot;002F57D7&quot;/&gt;&lt;wsp:rsid wsp:val=&quot;002F7271&quot;/&gt;&lt;wsp:rsid wsp:val=&quot;00302398&quot;/&gt;&lt;wsp:rsid wsp:val=&quot;003024C3&quot;/&gt;&lt;wsp:rsid wsp:val=&quot;00304116&quot;/&gt;&lt;wsp:rsid wsp:val=&quot;0030546D&quot;/&gt;&lt;wsp:rsid wsp:val=&quot;003207F7&quot;/&gt;&lt;wsp:rsid wsp:val=&quot;0032089E&quot;/&gt;&lt;wsp:rsid wsp:val=&quot;00322C41&quot;/&gt;&lt;wsp:rsid wsp:val=&quot;0032301D&quot;/&gt;&lt;wsp:rsid wsp:val=&quot;003230FF&quot;/&gt;&lt;wsp:rsid wsp:val=&quot;003236CA&quot;/&gt;&lt;wsp:rsid wsp:val=&quot;0032415B&quot;/&gt;&lt;wsp:rsid wsp:val=&quot;00326503&quot;/&gt;&lt;wsp:rsid wsp:val=&quot;003269DE&quot;/&gt;&lt;wsp:rsid wsp:val=&quot;0033037F&quot;/&gt;&lt;wsp:rsid wsp:val=&quot;00341D23&quot;/&gt;&lt;wsp:rsid wsp:val=&quot;00343017&quot;/&gt;&lt;wsp:rsid wsp:val=&quot;00343A55&quot;/&gt;&lt;wsp:rsid wsp:val=&quot;00345EEA&quot;/&gt;&lt;wsp:rsid wsp:val=&quot;003521DB&quot;/&gt;&lt;wsp:rsid wsp:val=&quot;003544C1&quot;/&gt;&lt;wsp:rsid wsp:val=&quot;00357973&quot;/&gt;&lt;wsp:rsid wsp:val=&quot;00357D27&quot;/&gt;&lt;wsp:rsid wsp:val=&quot;00360760&quot;/&gt;&lt;wsp:rsid wsp:val=&quot;0036084B&quot;/&gt;&lt;wsp:rsid wsp:val=&quot;003608B2&quot;/&gt;&lt;wsp:rsid wsp:val=&quot;00361E6E&quot;/&gt;&lt;wsp:rsid wsp:val=&quot;00363023&quot;/&gt;&lt;wsp:rsid wsp:val=&quot;0036414D&quot;/&gt;&lt;wsp:rsid wsp:val=&quot;00364947&quot;/&gt;&lt;wsp:rsid wsp:val=&quot;003653F4&quot;/&gt;&lt;wsp:rsid wsp:val=&quot;00365442&quot;/&gt;&lt;wsp:rsid wsp:val=&quot;00367149&quot;/&gt;&lt;wsp:rsid wsp:val=&quot;00367EA1&quot;/&gt;&lt;wsp:rsid wsp:val=&quot;00371B1E&quot;/&gt;&lt;wsp:rsid wsp:val=&quot;0037212B&quot;/&gt;&lt;wsp:rsid wsp:val=&quot;00373044&quot;/&gt;&lt;wsp:rsid wsp:val=&quot;003734D3&quot;/&gt;&lt;wsp:rsid wsp:val=&quot;00376B7B&quot;/&gt;&lt;wsp:rsid wsp:val=&quot;00377C65&quot;/&gt;&lt;wsp:rsid wsp:val=&quot;003805D1&quot;/&gt;&lt;wsp:rsid wsp:val=&quot;00382259&quot;/&gt;&lt;wsp:rsid wsp:val=&quot;00382427&quot;/&gt;&lt;wsp:rsid wsp:val=&quot;00382901&quot;/&gt;&lt;wsp:rsid wsp:val=&quot;00387499&quot;/&gt;&lt;wsp:rsid wsp:val=&quot;00390B6E&quot;/&gt;&lt;wsp:rsid wsp:val=&quot;00391642&quot;/&gt;&lt;wsp:rsid wsp:val=&quot;00391B3E&quot;/&gt;&lt;wsp:rsid wsp:val=&quot;00391D63&quot;/&gt;&lt;wsp:rsid wsp:val=&quot;00392A3A&quot;/&gt;&lt;wsp:rsid wsp:val=&quot;00394AC8&quot;/&gt;&lt;wsp:rsid wsp:val=&quot;003957ED&quot;/&gt;&lt;wsp:rsid wsp:val=&quot;00397A6D&quot;/&gt;&lt;wsp:rsid wsp:val=&quot;003A135F&quot;/&gt;&lt;wsp:rsid wsp:val=&quot;003A1F8A&quot;/&gt;&lt;wsp:rsid wsp:val=&quot;003A2415&quot;/&gt;&lt;wsp:rsid wsp:val=&quot;003A4607&quot;/&gt;&lt;wsp:rsid wsp:val=&quot;003B0BF8&quot;/&gt;&lt;wsp:rsid wsp:val=&quot;003B3DC0&quot;/&gt;&lt;wsp:rsid wsp:val=&quot;003B425F&quot;/&gt;&lt;wsp:rsid wsp:val=&quot;003B6548&quot;/&gt;&lt;wsp:rsid wsp:val=&quot;003B71C7&quot;/&gt;&lt;wsp:rsid wsp:val=&quot;003C3033&quot;/&gt;&lt;wsp:rsid wsp:val=&quot;003C4584&quot;/&gt;&lt;wsp:rsid wsp:val=&quot;003C4EAC&quot;/&gt;&lt;wsp:rsid wsp:val=&quot;003C5967&quot;/&gt;&lt;wsp:rsid wsp:val=&quot;003D0318&quot;/&gt;&lt;wsp:rsid wsp:val=&quot;003D33A8&quot;/&gt;&lt;wsp:rsid wsp:val=&quot;003D7BDA&quot;/&gt;&lt;wsp:rsid wsp:val=&quot;003E0305&quot;/&gt;&lt;wsp:rsid wsp:val=&quot;003E04E9&quot;/&gt;&lt;wsp:rsid wsp:val=&quot;003E35DC&quot;/&gt;&lt;wsp:rsid wsp:val=&quot;003E6A3A&quot;/&gt;&lt;wsp:rsid wsp:val=&quot;003E7642&quot;/&gt;&lt;wsp:rsid wsp:val=&quot;003F4797&quot;/&gt;&lt;wsp:rsid wsp:val=&quot;003F47B5&quot;/&gt;&lt;wsp:rsid wsp:val=&quot;003F7A05&quot;/&gt;&lt;wsp:rsid wsp:val=&quot;004003E8&quot;/&gt;&lt;wsp:rsid wsp:val=&quot;0040057D&quot;/&gt;&lt;wsp:rsid wsp:val=&quot;00400C33&quot;/&gt;&lt;wsp:rsid wsp:val=&quot;0040222B&quot;/&gt;&lt;wsp:rsid wsp:val=&quot;004022CC&quot;/&gt;&lt;wsp:rsid wsp:val=&quot;00403018&quot;/&gt;&lt;wsp:rsid wsp:val=&quot;004109C3&quot;/&gt;&lt;wsp:rsid wsp:val=&quot;00414181&quot;/&gt;&lt;wsp:rsid wsp:val=&quot;0041782C&quot;/&gt;&lt;wsp:rsid wsp:val=&quot;004206FA&quot;/&gt;&lt;wsp:rsid wsp:val=&quot;004213CE&quot;/&gt;&lt;wsp:rsid wsp:val=&quot;004223F1&quot;/&gt;&lt;wsp:rsid wsp:val=&quot;00424AFD&quot;/&gt;&lt;wsp:rsid wsp:val=&quot;00431123&quot;/&gt;&lt;wsp:rsid wsp:val=&quot;00431E83&quot;/&gt;&lt;wsp:rsid wsp:val=&quot;00432F62&quot;/&gt;&lt;wsp:rsid wsp:val=&quot;004357BC&quot;/&gt;&lt;wsp:rsid wsp:val=&quot;0043707E&quot;/&gt;&lt;wsp:rsid wsp:val=&quot;00437B5E&quot;/&gt;&lt;wsp:rsid wsp:val=&quot;0044004B&quot;/&gt;&lt;wsp:rsid wsp:val=&quot;00455581&quot;/&gt;&lt;wsp:rsid wsp:val=&quot;004604FD&quot;/&gt;&lt;wsp:rsid wsp:val=&quot;00460D00&quot;/&gt;&lt;wsp:rsid wsp:val=&quot;00460DBF&quot;/&gt;&lt;wsp:rsid wsp:val=&quot;00462878&quot;/&gt;&lt;wsp:rsid wsp:val=&quot;00462BD0&quot;/&gt;&lt;wsp:rsid wsp:val=&quot;00465A27&quot;/&gt;&lt;wsp:rsid wsp:val=&quot;00471F19&quot;/&gt;&lt;wsp:rsid wsp:val=&quot;00474298&quot;/&gt;&lt;wsp:rsid wsp:val=&quot;0048214B&quot;/&gt;&lt;wsp:rsid wsp:val=&quot;004826E7&quot;/&gt;&lt;wsp:rsid wsp:val=&quot;00485D52&quot;/&gt;&lt;wsp:rsid wsp:val=&quot;0049013E&quot;/&gt;&lt;wsp:rsid wsp:val=&quot;004902E0&quot;/&gt;&lt;wsp:rsid wsp:val=&quot;00490947&quot;/&gt;&lt;wsp:rsid wsp:val=&quot;004910AC&quot;/&gt;&lt;wsp:rsid wsp:val=&quot;004945F3&quot;/&gt;&lt;wsp:rsid wsp:val=&quot;004952EA&quot;/&gt;&lt;wsp:rsid wsp:val=&quot;004967E9&quot;/&gt;&lt;wsp:rsid wsp:val=&quot;004A1B0B&quot;/&gt;&lt;wsp:rsid wsp:val=&quot;004A2F9D&quot;/&gt;&lt;wsp:rsid wsp:val=&quot;004A5270&quot;/&gt;&lt;wsp:rsid wsp:val=&quot;004B1BEE&quot;/&gt;&lt;wsp:rsid wsp:val=&quot;004B361F&quot;/&gt;&lt;wsp:rsid wsp:val=&quot;004C20CB&quot;/&gt;&lt;wsp:rsid wsp:val=&quot;004C2920&quot;/&gt;&lt;wsp:rsid wsp:val=&quot;004C431C&quot;/&gt;&lt;wsp:rsid wsp:val=&quot;004C5181&quot;/&gt;&lt;wsp:rsid wsp:val=&quot;004C6C1E&quot;/&gt;&lt;wsp:rsid wsp:val=&quot;004C7A79&quot;/&gt;&lt;wsp:rsid wsp:val=&quot;004D297A&quot;/&gt;&lt;wsp:rsid wsp:val=&quot;004D31D3&quot;/&gt;&lt;wsp:rsid wsp:val=&quot;004E14BC&quot;/&gt;&lt;wsp:rsid wsp:val=&quot;004E16CD&quot;/&gt;&lt;wsp:rsid wsp:val=&quot;004E1DF7&quot;/&gt;&lt;wsp:rsid wsp:val=&quot;004E40C3&quot;/&gt;&lt;wsp:rsid wsp:val=&quot;004E4F65&quot;/&gt;&lt;wsp:rsid wsp:val=&quot;004E68C3&quot;/&gt;&lt;wsp:rsid wsp:val=&quot;004E734C&quot;/&gt;&lt;wsp:rsid wsp:val=&quot;004F344E&quot;/&gt;&lt;wsp:rsid wsp:val=&quot;00501F57&quot;/&gt;&lt;wsp:rsid wsp:val=&quot;0050209B&quot;/&gt;&lt;wsp:rsid wsp:val=&quot;00502853&quot;/&gt;&lt;wsp:rsid wsp:val=&quot;00505408&quot;/&gt;&lt;wsp:rsid wsp:val=&quot;00510090&quot;/&gt;&lt;wsp:rsid wsp:val=&quot;005104F5&quot;/&gt;&lt;wsp:rsid wsp:val=&quot;00511D3D&quot;/&gt;&lt;wsp:rsid wsp:val=&quot;00514701&quot;/&gt;&lt;wsp:rsid wsp:val=&quot;00514C06&quot;/&gt;&lt;wsp:rsid wsp:val=&quot;00514F9C&quot;/&gt;&lt;wsp:rsid wsp:val=&quot;00516B1D&quot;/&gt;&lt;wsp:rsid wsp:val=&quot;00521FA7&quot;/&gt;&lt;wsp:rsid wsp:val=&quot;005220E4&quot;/&gt;&lt;wsp:rsid wsp:val=&quot;00525F14&quot;/&gt;&lt;wsp:rsid wsp:val=&quot;00536790&quot;/&gt;&lt;wsp:rsid wsp:val=&quot;005401A6&quot;/&gt;&lt;wsp:rsid wsp:val=&quot;00542E67&quot;/&gt;&lt;wsp:rsid wsp:val=&quot;00545925&quot;/&gt;&lt;wsp:rsid wsp:val=&quot;005459BA&quot;/&gt;&lt;wsp:rsid wsp:val=&quot;00546BEF&quot;/&gt;&lt;wsp:rsid wsp:val=&quot;00547AEB&quot;/&gt;&lt;wsp:rsid wsp:val=&quot;005519E2&quot;/&gt;&lt;wsp:rsid wsp:val=&quot;00552881&quot;/&gt;&lt;wsp:rsid wsp:val=&quot;00553E3A&quot;/&gt;&lt;wsp:rsid wsp:val=&quot;00554166&quot;/&gt;&lt;wsp:rsid wsp:val=&quot;00554E95&quot;/&gt;&lt;wsp:rsid wsp:val=&quot;005551A3&quot;/&gt;&lt;wsp:rsid wsp:val=&quot;00556A4D&quot;/&gt;&lt;wsp:rsid wsp:val=&quot;005634EC&quot;/&gt;&lt;wsp:rsid wsp:val=&quot;0056693D&quot;/&gt;&lt;wsp:rsid wsp:val=&quot;00570536&quot;/&gt;&lt;wsp:rsid wsp:val=&quot;0057060B&quot;/&gt;&lt;wsp:rsid wsp:val=&quot;00571A20&quot;/&gt;&lt;wsp:rsid wsp:val=&quot;00571B0D&quot;/&gt;&lt;wsp:rsid wsp:val=&quot;00571B80&quot;/&gt;&lt;wsp:rsid wsp:val=&quot;0057342F&quot;/&gt;&lt;wsp:rsid wsp:val=&quot;005765F4&quot;/&gt;&lt;wsp:rsid wsp:val=&quot;00585CC3&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2E79&quot;/&gt;&lt;wsp:rsid wsp:val=&quot;005B6499&quot;/&gt;&lt;wsp:rsid wsp:val=&quot;005B6D21&quot;/&gt;&lt;wsp:rsid wsp:val=&quot;005C3943&quot;/&gt;&lt;wsp:rsid wsp:val=&quot;005C595C&quot;/&gt;&lt;wsp:rsid wsp:val=&quot;005D1451&quot;/&gt;&lt;wsp:rsid wsp:val=&quot;005D4467&quot;/&gt;&lt;wsp:rsid wsp:val=&quot;005E1E3F&quot;/&gt;&lt;wsp:rsid wsp:val=&quot;005E4C37&quot;/&gt;&lt;wsp:rsid wsp:val=&quot;005F0505&quot;/&gt;&lt;wsp:rsid wsp:val=&quot;005F1309&quot;/&gt;&lt;wsp:rsid wsp:val=&quot;005F222D&quot;/&gt;&lt;wsp:rsid wsp:val=&quot;005F4083&quot;/&gt;&lt;wsp:rsid wsp:val=&quot;00600CA7&quot;/&gt;&lt;wsp:rsid wsp:val=&quot;0060301B&quot;/&gt;&lt;wsp:rsid wsp:val=&quot;0060331A&quot;/&gt;&lt;wsp:rsid wsp:val=&quot;00603782&quot;/&gt;&lt;wsp:rsid wsp:val=&quot;00603E0B&quot;/&gt;&lt;wsp:rsid wsp:val=&quot;00606731&quot;/&gt;&lt;wsp:rsid wsp:val=&quot;006103E1&quot;/&gt;&lt;wsp:rsid wsp:val=&quot;00613ABD&quot;/&gt;&lt;wsp:rsid wsp:val=&quot;006147B1&quot;/&gt;&lt;wsp:rsid wsp:val=&quot;0061561D&quot;/&gt;&lt;wsp:rsid wsp:val=&quot;00623D44&quot;/&gt;&lt;wsp:rsid wsp:val=&quot;0062423E&quot;/&gt;&lt;wsp:rsid wsp:val=&quot;0062486E&quot;/&gt;&lt;wsp:rsid wsp:val=&quot;00636884&quot;/&gt;&lt;wsp:rsid wsp:val=&quot;00636924&quot;/&gt;&lt;wsp:rsid wsp:val=&quot;00636CCF&quot;/&gt;&lt;wsp:rsid wsp:val=&quot;00640051&quot;/&gt;&lt;wsp:rsid wsp:val=&quot;0064217C&quot;/&gt;&lt;wsp:rsid wsp:val=&quot;00642348&quot;/&gt;&lt;wsp:rsid wsp:val=&quot;00645247&quot;/&gt;&lt;wsp:rsid wsp:val=&quot;00645CFD&quot;/&gt;&lt;wsp:rsid wsp:val=&quot;00645E6A&quot;/&gt;&lt;wsp:rsid wsp:val=&quot;006470D9&quot;/&gt;&lt;wsp:rsid wsp:val=&quot;006509B2&quot;/&gt;&lt;wsp:rsid wsp:val=&quot;0065303B&quot;/&gt;&lt;wsp:rsid wsp:val=&quot;00655E80&quot;/&gt;&lt;wsp:rsid wsp:val=&quot;00661872&quot;/&gt;&lt;wsp:rsid wsp:val=&quot;0066192F&quot;/&gt;&lt;wsp:rsid wsp:val=&quot;006643C8&quot;/&gt;&lt;wsp:rsid wsp:val=&quot;00665890&quot;/&gt;&lt;wsp:rsid wsp:val=&quot;00666238&quot;/&gt;&lt;wsp:rsid wsp:val=&quot;006734FD&quot;/&gt;&lt;wsp:rsid wsp:val=&quot;00674C16&quot;/&gt;&lt;wsp:rsid wsp:val=&quot;0067658D&quot;/&gt;&lt;wsp:rsid wsp:val=&quot;00681D03&quot;/&gt;&lt;wsp:rsid wsp:val=&quot;00683E76&quot;/&gt;&lt;wsp:rsid wsp:val=&quot;00683F5D&quot;/&gt;&lt;wsp:rsid wsp:val=&quot;00690502&quot;/&gt;&lt;wsp:rsid wsp:val=&quot;00690A79&quot;/&gt;&lt;wsp:rsid wsp:val=&quot;00691D5A&quot;/&gt;&lt;wsp:rsid wsp:val=&quot;00691E9D&quot;/&gt;&lt;wsp:rsid wsp:val=&quot;00692EA7&quot;/&gt;&lt;wsp:rsid wsp:val=&quot;0069331A&quot;/&gt;&lt;wsp:rsid wsp:val=&quot;0069341C&quot;/&gt;&lt;wsp:rsid wsp:val=&quot;0069360C&quot;/&gt;&lt;wsp:rsid wsp:val=&quot;0069635A&quot;/&gt;&lt;wsp:rsid wsp:val=&quot;006A3605&quot;/&gt;&lt;wsp:rsid wsp:val=&quot;006A65B1&quot;/&gt;&lt;wsp:rsid wsp:val=&quot;006A7CA7&quot;/&gt;&lt;wsp:rsid wsp:val=&quot;006B2A42&quot;/&gt;&lt;wsp:rsid wsp:val=&quot;006B2BBC&quot;/&gt;&lt;wsp:rsid wsp:val=&quot;006B2FA0&quot;/&gt;&lt;wsp:rsid wsp:val=&quot;006B3BB5&quot;/&gt;&lt;wsp:rsid wsp:val=&quot;006B55E3&quot;/&gt;&lt;wsp:rsid wsp:val=&quot;006B57DD&quot;/&gt;&lt;wsp:rsid wsp:val=&quot;006C01BD&quot;/&gt;&lt;wsp:rsid wsp:val=&quot;006C3F49&quot;/&gt;&lt;wsp:rsid wsp:val=&quot;006C50EE&quot;/&gt;&lt;wsp:rsid wsp:val=&quot;006C7A4B&quot;/&gt;&lt;wsp:rsid wsp:val=&quot;006D531A&quot;/&gt;&lt;wsp:rsid wsp:val=&quot;006D7A0E&quot;/&gt;&lt;wsp:rsid wsp:val=&quot;006D7A3B&quot;/&gt;&lt;wsp:rsid wsp:val=&quot;006E5673&quot;/&gt;&lt;wsp:rsid wsp:val=&quot;006F1592&quot;/&gt;&lt;wsp:rsid wsp:val=&quot;006F419B&quot;/&gt;&lt;wsp:rsid wsp:val=&quot;006F4666&quot;/&gt;&lt;wsp:rsid wsp:val=&quot;006F7474&quot;/&gt;&lt;wsp:rsid wsp:val=&quot;007003FC&quot;/&gt;&lt;wsp:rsid wsp:val=&quot;007011E2&quot;/&gt;&lt;wsp:rsid wsp:val=&quot;00701CC9&quot;/&gt;&lt;wsp:rsid wsp:val=&quot;00703712&quot;/&gt;&lt;wsp:rsid wsp:val=&quot;007040C1&quot;/&gt;&lt;wsp:rsid wsp:val=&quot;00704829&quot;/&gt;&lt;wsp:rsid wsp:val=&quot;00704D56&quot;/&gt;&lt;wsp:rsid wsp:val=&quot;00704D87&quot;/&gt;&lt;wsp:rsid wsp:val=&quot;00705161&quot;/&gt;&lt;wsp:rsid wsp:val=&quot;00706A1F&quot;/&gt;&lt;wsp:rsid wsp:val=&quot;00706EA5&quot;/&gt;&lt;wsp:rsid wsp:val=&quot;00711A4D&quot;/&gt;&lt;wsp:rsid wsp:val=&quot;0071315B&quot;/&gt;&lt;wsp:rsid wsp:val=&quot;00717119&quot;/&gt;&lt;wsp:rsid wsp:val=&quot;00720496&quot;/&gt;&lt;wsp:rsid wsp:val=&quot;00721545&quot;/&gt;&lt;wsp:rsid wsp:val=&quot;0072164E&quot;/&gt;&lt;wsp:rsid wsp:val=&quot;0072212B&quot;/&gt;&lt;wsp:rsid wsp:val=&quot;007237DF&quot;/&gt;&lt;wsp:rsid wsp:val=&quot;0072399E&quot;/&gt;&lt;wsp:rsid wsp:val=&quot;00726297&quot;/&gt;&lt;wsp:rsid wsp:val=&quot;00726BFF&quot;/&gt;&lt;wsp:rsid wsp:val=&quot;00730865&quot;/&gt;&lt;wsp:rsid wsp:val=&quot;007308EC&quot;/&gt;&lt;wsp:rsid wsp:val=&quot;00732E1C&quot;/&gt;&lt;wsp:rsid wsp:val=&quot;007333B3&quot;/&gt;&lt;wsp:rsid wsp:val=&quot;00733CA4&quot;/&gt;&lt;wsp:rsid wsp:val=&quot;00734CBF&quot;/&gt;&lt;wsp:rsid wsp:val=&quot;0073548C&quot;/&gt;&lt;wsp:rsid wsp:val=&quot;00735851&quot;/&gt;&lt;wsp:rsid wsp:val=&quot;007366AA&quot;/&gt;&lt;wsp:rsid wsp:val=&quot;00737671&quot;/&gt;&lt;wsp:rsid wsp:val=&quot;007436B8&quot;/&gt;&lt;wsp:rsid wsp:val=&quot;007439C0&quot;/&gt;&lt;wsp:rsid wsp:val=&quot;0074686C&quot;/&gt;&lt;wsp:rsid wsp:val=&quot;00750E49&quot;/&gt;&lt;wsp:rsid wsp:val=&quot;00756874&quot;/&gt;&lt;wsp:rsid wsp:val=&quot;00757025&quot;/&gt;&lt;wsp:rsid wsp:val=&quot;0075736E&quot;/&gt;&lt;wsp:rsid wsp:val=&quot;0076015D&quot;/&gt;&lt;wsp:rsid wsp:val=&quot;0076070E&quot;/&gt;&lt;wsp:rsid wsp:val=&quot;00760E00&quot;/&gt;&lt;wsp:rsid wsp:val=&quot;00763C91&quot;/&gt;&lt;wsp:rsid wsp:val=&quot;00764B12&quot;/&gt;&lt;wsp:rsid wsp:val=&quot;007670F2&quot;/&gt;&lt;wsp:rsid wsp:val=&quot;00775987&quot;/&gt;&lt;wsp:rsid wsp:val=&quot;0077650B&quot;/&gt;&lt;wsp:rsid wsp:val=&quot;007771B0&quot;/&gt;&lt;wsp:rsid wsp:val=&quot;00777298&quot;/&gt;&lt;wsp:rsid wsp:val=&quot;0078005E&quot;/&gt;&lt;wsp:rsid wsp:val=&quot;00780875&quot;/&gt;&lt;wsp:rsid wsp:val=&quot;00781E62&quot;/&gt;&lt;wsp:rsid wsp:val=&quot;007831B0&quot;/&gt;&lt;wsp:rsid wsp:val=&quot;0078328C&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2703&quot;/&gt;&lt;wsp:rsid wsp:val=&quot;007C3C20&quot;/&gt;&lt;wsp:rsid wsp:val=&quot;007C6301&quot;/&gt;&lt;wsp:rsid wsp:val=&quot;007C7AD9&quot;/&gt;&lt;wsp:rsid wsp:val=&quot;007C7FC4&quot;/&gt;&lt;wsp:rsid wsp:val=&quot;007D016A&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9D3&quot;/&gt;&lt;wsp:rsid wsp:val=&quot;0080283D&quot;/&gt;&lt;wsp:rsid wsp:val=&quot;00804F68&quot;/&gt;&lt;wsp:rsid wsp:val=&quot;00807555&quot;/&gt;&lt;wsp:rsid wsp:val=&quot;00811BB5&quot;/&gt;&lt;wsp:rsid wsp:val=&quot;008120B3&quot;/&gt;&lt;wsp:rsid wsp:val=&quot;00813F2B&quot;/&gt;&lt;wsp:rsid wsp:val=&quot;0081653F&quot;/&gt;&lt;wsp:rsid wsp:val=&quot;00821F2C&quot;/&gt;&lt;wsp:rsid wsp:val=&quot;00826C23&quot;/&gt;&lt;wsp:rsid wsp:val=&quot;00827B33&quot;/&gt;&lt;wsp:rsid wsp:val=&quot;00832C0D&quot;/&gt;&lt;wsp:rsid wsp:val=&quot;00832EF8&quot;/&gt;&lt;wsp:rsid wsp:val=&quot;00840C0F&quot;/&gt;&lt;wsp:rsid wsp:val=&quot;00853E28&quot;/&gt;&lt;wsp:rsid wsp:val=&quot;008543CB&quot;/&gt;&lt;wsp:rsid wsp:val=&quot;00854556&quot;/&gt;&lt;wsp:rsid wsp:val=&quot;00855E7E&quot;/&gt;&lt;wsp:rsid wsp:val=&quot;0085677D&quot;/&gt;&lt;wsp:rsid wsp:val=&quot;00861ABC&quot;/&gt;&lt;wsp:rsid wsp:val=&quot;00864E0E&quot;/&gt;&lt;wsp:rsid wsp:val=&quot;00866A94&quot;/&gt;&lt;wsp:rsid wsp:val=&quot;0087282C&quot;/&gt;&lt;wsp:rsid wsp:val=&quot;00874888&quot;/&gt;&lt;wsp:rsid wsp:val=&quot;0087629E&quot;/&gt;&lt;wsp:rsid wsp:val=&quot;00876A87&quot;/&gt;&lt;wsp:rsid wsp:val=&quot;00876F3C&quot;/&gt;&lt;wsp:rsid wsp:val=&quot;00877EDD&quot;/&gt;&lt;wsp:rsid wsp:val=&quot;00882022&quot;/&gt;&lt;wsp:rsid wsp:val=&quot;00884ADD&quot;/&gt;&lt;wsp:rsid wsp:val=&quot;0088611D&quot;/&gt;&lt;wsp:rsid wsp:val=&quot;008938D6&quot;/&gt;&lt;wsp:rsid wsp:val=&quot;00896910&quot;/&gt;&lt;wsp:rsid wsp:val=&quot;00896A77&quot;/&gt;&lt;wsp:rsid wsp:val=&quot;00896BCB&quot;/&gt;&lt;wsp:rsid wsp:val=&quot;008970E8&quot;/&gt;&lt;wsp:rsid wsp:val=&quot;0089715E&quot;/&gt;&lt;wsp:rsid wsp:val=&quot;008A0D18&quot;/&gt;&lt;wsp:rsid wsp:val=&quot;008A34F1&quot;/&gt;&lt;wsp:rsid wsp:val=&quot;008A4FFD&quot;/&gt;&lt;wsp:rsid wsp:val=&quot;008A6470&quot;/&gt;&lt;wsp:rsid wsp:val=&quot;008B4032&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3D04&quot;/&gt;&lt;wsp:rsid wsp:val=&quot;008F04BE&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413E&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BD8&quot;/&gt;&lt;wsp:rsid wsp:val=&quot;00953883&quot;/&gt;&lt;wsp:rsid wsp:val=&quot;00954C6D&quot;/&gt;&lt;wsp:rsid wsp:val=&quot;00954ED7&quot;/&gt;&lt;wsp:rsid wsp:val=&quot;009559A2&quot;/&gt;&lt;wsp:rsid wsp:val=&quot;00957FBE&quot;/&gt;&lt;wsp:rsid wsp:val=&quot;00960785&quot;/&gt;&lt;wsp:rsid wsp:val=&quot;00961CDF&quot;/&gt;&lt;wsp:rsid wsp:val=&quot;00961DB4&quot;/&gt;&lt;wsp:rsid wsp:val=&quot;009642D9&quot;/&gt;&lt;wsp:rsid wsp:val=&quot;009657DE&quot;/&gt;&lt;wsp:rsid wsp:val=&quot;00967661&quot;/&gt;&lt;wsp:rsid wsp:val=&quot;00967CFB&quot;/&gt;&lt;wsp:rsid wsp:val=&quot;0097079E&quot;/&gt;&lt;wsp:rsid wsp:val=&quot;00973EC8&quot;/&gt;&lt;wsp:rsid wsp:val=&quot;00973F28&quot;/&gt;&lt;wsp:rsid wsp:val=&quot;00973FA2&quot;/&gt;&lt;wsp:rsid wsp:val=&quot;0097567E&quot;/&gt;&lt;wsp:rsid wsp:val=&quot;009812C5&quot;/&gt;&lt;wsp:rsid wsp:val=&quot;009819BA&quot;/&gt;&lt;wsp:rsid wsp:val=&quot;00981D9F&quot;/&gt;&lt;wsp:rsid wsp:val=&quot;0098461A&quot;/&gt;&lt;wsp:rsid wsp:val=&quot;00985935&quot;/&gt;&lt;wsp:rsid wsp:val=&quot;0099094D&quot;/&gt;&lt;wsp:rsid wsp:val=&quot;009954CA&quot;/&gt;&lt;wsp:rsid wsp:val=&quot;0099651F&quot;/&gt;&lt;wsp:rsid wsp:val=&quot;009A029F&quot;/&gt;&lt;wsp:rsid wsp:val=&quot;009A02D8&quot;/&gt;&lt;wsp:rsid wsp:val=&quot;009A5A09&quot;/&gt;&lt;wsp:rsid wsp:val=&quot;009A6F45&quot;/&gt;&lt;wsp:rsid wsp:val=&quot;009B1106&quot;/&gt;&lt;wsp:rsid wsp:val=&quot;009B1D77&quot;/&gt;&lt;wsp:rsid wsp:val=&quot;009B1F2D&quot;/&gt;&lt;wsp:rsid wsp:val=&quot;009B5404&quot;/&gt;&lt;wsp:rsid wsp:val=&quot;009B64D0&quot;/&gt;&lt;wsp:rsid wsp:val=&quot;009B6F6A&quot;/&gt;&lt;wsp:rsid wsp:val=&quot;009C159F&quot;/&gt;&lt;wsp:rsid wsp:val=&quot;009C2CD7&quot;/&gt;&lt;wsp:rsid wsp:val=&quot;009C3D86&quot;/&gt;&lt;wsp:rsid wsp:val=&quot;009C4B30&quot;/&gt;&lt;wsp:rsid wsp:val=&quot;009D0A7F&quot;/&gt;&lt;wsp:rsid wsp:val=&quot;009D11EC&quot;/&gt;&lt;wsp:rsid wsp:val=&quot;009D25E3&quot;/&gt;&lt;wsp:rsid wsp:val=&quot;009D4720&quot;/&gt;&lt;wsp:rsid wsp:val=&quot;009D49BC&quot;/&gt;&lt;wsp:rsid wsp:val=&quot;009E0BBC&quot;/&gt;&lt;wsp:rsid wsp:val=&quot;009E111F&quot;/&gt;&lt;wsp:rsid wsp:val=&quot;009E12C4&quot;/&gt;&lt;wsp:rsid wsp:val=&quot;009E2926&quot;/&gt;&lt;wsp:rsid wsp:val=&quot;009E2F39&quot;/&gt;&lt;wsp:rsid wsp:val=&quot;009E2FD3&quot;/&gt;&lt;wsp:rsid wsp:val=&quot;009E4019&quot;/&gt;&lt;wsp:rsid wsp:val=&quot;009E45E5&quot;/&gt;&lt;wsp:rsid wsp:val=&quot;009E4A2A&quot;/&gt;&lt;wsp:rsid wsp:val=&quot;009E4E10&quot;/&gt;&lt;wsp:rsid wsp:val=&quot;009E797F&quot;/&gt;&lt;wsp:rsid wsp:val=&quot;009F020D&quot;/&gt;&lt;wsp:rsid wsp:val=&quot;009F0DC3&quot;/&gt;&lt;wsp:rsid wsp:val=&quot;009F4830&quot;/&gt;&lt;wsp:rsid wsp:val=&quot;009F69FB&quot;/&gt;&lt;wsp:rsid wsp:val=&quot;00A0110D&quot;/&gt;&lt;wsp:rsid wsp:val=&quot;00A05EC3&quot;/&gt;&lt;wsp:rsid wsp:val=&quot;00A1200A&quot;/&gt;&lt;wsp:rsid wsp:val=&quot;00A120D8&quot;/&gt;&lt;wsp:rsid wsp:val=&quot;00A1515A&quot;/&gt;&lt;wsp:rsid wsp:val=&quot;00A15BD6&quot;/&gt;&lt;wsp:rsid wsp:val=&quot;00A16747&quot;/&gt;&lt;wsp:rsid wsp:val=&quot;00A16B00&quot;/&gt;&lt;wsp:rsid wsp:val=&quot;00A16B41&quot;/&gt;&lt;wsp:rsid wsp:val=&quot;00A202FC&quot;/&gt;&lt;wsp:rsid wsp:val=&quot;00A25C8A&quot;/&gt;&lt;wsp:rsid wsp:val=&quot;00A264C6&quot;/&gt;&lt;wsp:rsid wsp:val=&quot;00A301A7&quot;/&gt;&lt;wsp:rsid wsp:val=&quot;00A31351&quot;/&gt;&lt;wsp:rsid wsp:val=&quot;00A31E9B&quot;/&gt;&lt;wsp:rsid wsp:val=&quot;00A34C7D&quot;/&gt;&lt;wsp:rsid wsp:val=&quot;00A3604F&quot;/&gt;&lt;wsp:rsid wsp:val=&quot;00A4184A&quot;/&gt;&lt;wsp:rsid wsp:val=&quot;00A418EE&quot;/&gt;&lt;wsp:rsid wsp:val=&quot;00A43A40&quot;/&gt;&lt;wsp:rsid wsp:val=&quot;00A453E9&quot;/&gt;&lt;wsp:rsid wsp:val=&quot;00A50048&quot;/&gt;&lt;wsp:rsid wsp:val=&quot;00A5007F&quot;/&gt;&lt;wsp:rsid wsp:val=&quot;00A5570E&quot;/&gt;&lt;wsp:rsid wsp:val=&quot;00A55CF4&quot;/&gt;&lt;wsp:rsid wsp:val=&quot;00A5611B&quot;/&gt;&lt;wsp:rsid wsp:val=&quot;00A610D5&quot;/&gt;&lt;wsp:rsid wsp:val=&quot;00A61E46&quot;/&gt;&lt;wsp:rsid wsp:val=&quot;00A71D04&quot;/&gt;&lt;wsp:rsid wsp:val=&quot;00A73B98&quot;/&gt;&lt;wsp:rsid wsp:val=&quot;00A74ABF&quot;/&gt;&lt;wsp:rsid wsp:val=&quot;00A752B0&quot;/&gt;&lt;wsp:rsid wsp:val=&quot;00A77EFD&quot;/&gt;&lt;wsp:rsid wsp:val=&quot;00A80D3B&quot;/&gt;&lt;wsp:rsid wsp:val=&quot;00A83B70&quot;/&gt;&lt;wsp:rsid wsp:val=&quot;00A86E97&quot;/&gt;&lt;wsp:rsid wsp:val=&quot;00A95126&quot;/&gt;&lt;wsp:rsid wsp:val=&quot;00AA10A9&quot;/&gt;&lt;wsp:rsid wsp:val=&quot;00AA1F42&quot;/&gt;&lt;wsp:rsid wsp:val=&quot;00AA274B&quot;/&gt;&lt;wsp:rsid wsp:val=&quot;00AA341E&quot;/&gt;&lt;wsp:rsid wsp:val=&quot;00AA3A85&quot;/&gt;&lt;wsp:rsid wsp:val=&quot;00AA5A65&quot;/&gt;&lt;wsp:rsid wsp:val=&quot;00AA5C7C&quot;/&gt;&lt;wsp:rsid wsp:val=&quot;00AB348F&quot;/&gt;&lt;wsp:rsid wsp:val=&quot;00AB59E9&quot;/&gt;&lt;wsp:rsid wsp:val=&quot;00AB5CB1&quot;/&gt;&lt;wsp:rsid wsp:val=&quot;00AC0C03&quot;/&gt;&lt;wsp:rsid wsp:val=&quot;00AC278D&quot;/&gt;&lt;wsp:rsid wsp:val=&quot;00AC3F1E&quot;/&gt;&lt;wsp:rsid wsp:val=&quot;00AC49F7&quot;/&gt;&lt;wsp:rsid wsp:val=&quot;00AC5033&quot;/&gt;&lt;wsp:rsid wsp:val=&quot;00AC5E82&quot;/&gt;&lt;wsp:rsid wsp:val=&quot;00AC7554&quot;/&gt;&lt;wsp:rsid wsp:val=&quot;00AD0C5B&quot;/&gt;&lt;wsp:rsid wsp:val=&quot;00AD2F16&quot;/&gt;&lt;wsp:rsid wsp:val=&quot;00AD623E&quot;/&gt;&lt;wsp:rsid wsp:val=&quot;00AD77CC&quot;/&gt;&lt;wsp:rsid wsp:val=&quot;00AD7C0A&quot;/&gt;&lt;wsp:rsid wsp:val=&quot;00AE554F&quot;/&gt;&lt;wsp:rsid wsp:val=&quot;00AF2F6E&quot;/&gt;&lt;wsp:rsid wsp:val=&quot;00AF676F&quot;/&gt;&lt;wsp:rsid wsp:val=&quot;00AF6EBE&quot;/&gt;&lt;wsp:rsid wsp:val=&quot;00B057B7&quot;/&gt;&lt;wsp:rsid wsp:val=&quot;00B13627&quot;/&gt;&lt;wsp:rsid wsp:val=&quot;00B17047&quot;/&gt;&lt;wsp:rsid wsp:val=&quot;00B20627&quot;/&gt;&lt;wsp:rsid wsp:val=&quot;00B23921&quot;/&gt;&lt;wsp:rsid wsp:val=&quot;00B26221&quot;/&gt;&lt;wsp:rsid wsp:val=&quot;00B323DD&quot;/&gt;&lt;wsp:rsid wsp:val=&quot;00B33233&quot;/&gt;&lt;wsp:rsid wsp:val=&quot;00B34798&quot;/&gt;&lt;wsp:rsid wsp:val=&quot;00B34F32&quot;/&gt;&lt;wsp:rsid wsp:val=&quot;00B3574E&quot;/&gt;&lt;wsp:rsid wsp:val=&quot;00B40351&quot;/&gt;&lt;wsp:rsid wsp:val=&quot;00B40D93&quot;/&gt;&lt;wsp:rsid wsp:val=&quot;00B4132A&quot;/&gt;&lt;wsp:rsid wsp:val=&quot;00B439FC&quot;/&gt;&lt;wsp:rsid wsp:val=&quot;00B50F43&quot;/&gt;&lt;wsp:rsid wsp:val=&quot;00B51372&quot;/&gt;&lt;wsp:rsid wsp:val=&quot;00B51987&quot;/&gt;&lt;wsp:rsid wsp:val=&quot;00B52708&quot;/&gt;&lt;wsp:rsid wsp:val=&quot;00B529BC&quot;/&gt;&lt;wsp:rsid wsp:val=&quot;00B55528&quot;/&gt;&lt;wsp:rsid wsp:val=&quot;00B601DC&quot;/&gt;&lt;wsp:rsid wsp:val=&quot;00B631FD&quot;/&gt;&lt;wsp:rsid wsp:val=&quot;00B639F2&quot;/&gt;&lt;wsp:rsid wsp:val=&quot;00B640E8&quot;/&gt;&lt;wsp:rsid wsp:val=&quot;00B7219D&quot;/&gt;&lt;wsp:rsid wsp:val=&quot;00B727C9&quot;/&gt;&lt;wsp:rsid wsp:val=&quot;00B75DE1&quot;/&gt;&lt;wsp:rsid wsp:val=&quot;00B80F17&quot;/&gt;&lt;wsp:rsid wsp:val=&quot;00B82E06&quot;/&gt;&lt;wsp:rsid wsp:val=&quot;00B906C7&quot;/&gt;&lt;wsp:rsid wsp:val=&quot;00B92024&quot;/&gt;&lt;wsp:rsid wsp:val=&quot;00B94A19&quot;/&gt;&lt;wsp:rsid wsp:val=&quot;00B97AAA&quot;/&gt;&lt;wsp:rsid wsp:val=&quot;00BA3769&quot;/&gt;&lt;wsp:rsid wsp:val=&quot;00BA74B0&quot;/&gt;&lt;wsp:rsid wsp:val=&quot;00BB01E2&quot;/&gt;&lt;wsp:rsid wsp:val=&quot;00BB2E27&quot;/&gt;&lt;wsp:rsid wsp:val=&quot;00BB52CF&quot;/&gt;&lt;wsp:rsid wsp:val=&quot;00BB5369&quot;/&gt;&lt;wsp:rsid wsp:val=&quot;00BB56DE&quot;/&gt;&lt;wsp:rsid wsp:val=&quot;00BB7FEF&quot;/&gt;&lt;wsp:rsid wsp:val=&quot;00BC0B79&quot;/&gt;&lt;wsp:rsid wsp:val=&quot;00BC370E&quot;/&gt;&lt;wsp:rsid wsp:val=&quot;00BC3D43&quot;/&gt;&lt;wsp:rsid wsp:val=&quot;00BC75B5&quot;/&gt;&lt;wsp:rsid wsp:val=&quot;00BD4762&quot;/&gt;&lt;wsp:rsid wsp:val=&quot;00BD491D&quot;/&gt;&lt;wsp:rsid wsp:val=&quot;00BD5E6D&quot;/&gt;&lt;wsp:rsid wsp:val=&quot;00BD604C&quot;/&gt;&lt;wsp:rsid wsp:val=&quot;00BE05E7&quot;/&gt;&lt;wsp:rsid wsp:val=&quot;00BF1F78&quot;/&gt;&lt;wsp:rsid wsp:val=&quot;00BF2FE0&quot;/&gt;&lt;wsp:rsid wsp:val=&quot;00BF4E0E&quot;/&gt;&lt;wsp:rsid wsp:val=&quot;00BF539D&quot;/&gt;&lt;wsp:rsid wsp:val=&quot;00BF6CE0&quot;/&gt;&lt;wsp:rsid wsp:val=&quot;00BF7C28&quot;/&gt;&lt;wsp:rsid wsp:val=&quot;00C001BC&quot;/&gt;&lt;wsp:rsid wsp:val=&quot;00C0108F&quot;/&gt;&lt;wsp:rsid wsp:val=&quot;00C05269&quot;/&gt;&lt;wsp:rsid wsp:val=&quot;00C05DAA&quot;/&gt;&lt;wsp:rsid wsp:val=&quot;00C06576&quot;/&gt;&lt;wsp:rsid wsp:val=&quot;00C10B1F&quot;/&gt;&lt;wsp:rsid wsp:val=&quot;00C10F07&quot;/&gt;&lt;wsp:rsid wsp:val=&quot;00C116BC&quot;/&gt;&lt;wsp:rsid wsp:val=&quot;00C157E3&quot;/&gt;&lt;wsp:rsid wsp:val=&quot;00C1663B&quot;/&gt;&lt;wsp:rsid wsp:val=&quot;00C16B72&quot;/&gt;&lt;wsp:rsid wsp:val=&quot;00C1738B&quot;/&gt;&lt;wsp:rsid wsp:val=&quot;00C2739B&quot;/&gt;&lt;wsp:rsid wsp:val=&quot;00C27989&quot;/&gt;&lt;wsp:rsid wsp:val=&quot;00C315AF&quot;/&gt;&lt;wsp:rsid wsp:val=&quot;00C31977&quot;/&gt;&lt;wsp:rsid wsp:val=&quot;00C34389&quot;/&gt;&lt;wsp:rsid wsp:val=&quot;00C351CE&quot;/&gt;&lt;wsp:rsid wsp:val=&quot;00C37194&quot;/&gt;&lt;wsp:rsid wsp:val=&quot;00C418B6&quot;/&gt;&lt;wsp:rsid wsp:val=&quot;00C433C3&quot;/&gt;&lt;wsp:rsid wsp:val=&quot;00C447E1&quot;/&gt;&lt;wsp:rsid wsp:val=&quot;00C44A5D&quot;/&gt;&lt;wsp:rsid wsp:val=&quot;00C466B1&quot;/&gt;&lt;wsp:rsid wsp:val=&quot;00C50AE1&quot;/&gt;&lt;wsp:rsid wsp:val=&quot;00C51723&quot;/&gt;&lt;wsp:rsid wsp:val=&quot;00C52C3D&quot;/&gt;&lt;wsp:rsid wsp:val=&quot;00C54454&quot;/&gt;&lt;wsp:rsid wsp:val=&quot;00C569CC&quot;/&gt;&lt;wsp:rsid wsp:val=&quot;00C56D39&quot;/&gt;&lt;wsp:rsid wsp:val=&quot;00C6529A&quot;/&gt;&lt;wsp:rsid wsp:val=&quot;00C707D9&quot;/&gt;&lt;wsp:rsid wsp:val=&quot;00C72E52&quot;/&gt;&lt;wsp:rsid wsp:val=&quot;00C73A93&quot;/&gt;&lt;wsp:rsid wsp:val=&quot;00C753FE&quot;/&gt;&lt;wsp:rsid wsp:val=&quot;00C758A0&quot;/&gt;&lt;wsp:rsid wsp:val=&quot;00C765A2&quot;/&gt;&lt;wsp:rsid wsp:val=&quot;00C77A20&quot;/&gt;&lt;wsp:rsid wsp:val=&quot;00C805C1&quot;/&gt;&lt;wsp:rsid wsp:val=&quot;00C80645&quot;/&gt;&lt;wsp:rsid wsp:val=&quot;00C80989&quot;/&gt;&lt;wsp:rsid wsp:val=&quot;00C80C48&quot;/&gt;&lt;wsp:rsid wsp:val=&quot;00C80E0B&quot;/&gt;&lt;wsp:rsid wsp:val=&quot;00C84B47&quot;/&gt;&lt;wsp:rsid wsp:val=&quot;00C86AD0&quot;/&gt;&lt;wsp:rsid wsp:val=&quot;00C86B16&quot;/&gt;&lt;wsp:rsid wsp:val=&quot;00C878E9&quot;/&gt;&lt;wsp:rsid wsp:val=&quot;00C91D1C&quot;/&gt;&lt;wsp:rsid wsp:val=&quot;00C96A17&quot;/&gt;&lt;wsp:rsid wsp:val=&quot;00CA2E12&quot;/&gt;&lt;wsp:rsid wsp:val=&quot;00CA3C7D&quot;/&gt;&lt;wsp:rsid wsp:val=&quot;00CA3CA3&quot;/&gt;&lt;wsp:rsid wsp:val=&quot;00CA4A7A&quot;/&gt;&lt;wsp:rsid wsp:val=&quot;00CA4B46&quot;/&gt;&lt;wsp:rsid wsp:val=&quot;00CA6650&quot;/&gt;&lt;wsp:rsid wsp:val=&quot;00CB2167&quot;/&gt;&lt;wsp:rsid wsp:val=&quot;00CC3B1C&quot;/&gt;&lt;wsp:rsid wsp:val=&quot;00CC3E90&quot;/&gt;&lt;wsp:rsid wsp:val=&quot;00CC4B34&quot;/&gt;&lt;wsp:rsid wsp:val=&quot;00CC4FB3&quot;/&gt;&lt;wsp:rsid wsp:val=&quot;00CC5EE5&quot;/&gt;&lt;wsp:rsid wsp:val=&quot;00CC6145&quot;/&gt;&lt;wsp:rsid wsp:val=&quot;00CD08C0&quot;/&gt;&lt;wsp:rsid wsp:val=&quot;00CD1153&quot;/&gt;&lt;wsp:rsid wsp:val=&quot;00CD1D60&quot;/&gt;&lt;wsp:rsid wsp:val=&quot;00CD2BB4&quot;/&gt;&lt;wsp:rsid wsp:val=&quot;00CD532D&quot;/&gt;&lt;wsp:rsid wsp:val=&quot;00CD5466&quot;/&gt;&lt;wsp:rsid wsp:val=&quot;00CD660F&quot;/&gt;&lt;wsp:rsid wsp:val=&quot;00CD680E&quot;/&gt;&lt;wsp:rsid wsp:val=&quot;00CD7A9D&quot;/&gt;&lt;wsp:rsid wsp:val=&quot;00CE35EA&quot;/&gt;&lt;wsp:rsid wsp:val=&quot;00CE3D62&quot;/&gt;&lt;wsp:rsid wsp:val=&quot;00CE478C&quot;/&gt;&lt;wsp:rsid wsp:val=&quot;00CF2307&quot;/&gt;&lt;wsp:rsid wsp:val=&quot;00CF3B24&quot;/&gt;&lt;wsp:rsid wsp:val=&quot;00CF451D&quot;/&gt;&lt;wsp:rsid wsp:val=&quot;00CF5F39&quot;/&gt;&lt;wsp:rsid wsp:val=&quot;00CF7BB1&quot;/&gt;&lt;wsp:rsid wsp:val=&quot;00CF7E56&quot;/&gt;&lt;wsp:rsid wsp:val=&quot;00D0138D&quot;/&gt;&lt;wsp:rsid wsp:val=&quot;00D02D0D&quot;/&gt;&lt;wsp:rsid wsp:val=&quot;00D10955&quot;/&gt;&lt;wsp:rsid wsp:val=&quot;00D1164E&quot;/&gt;&lt;wsp:rsid wsp:val=&quot;00D1420E&quot;/&gt;&lt;wsp:rsid wsp:val=&quot;00D15FAF&quot;/&gt;&lt;wsp:rsid wsp:val=&quot;00D16974&quot;/&gt;&lt;wsp:rsid wsp:val=&quot;00D16A87&quot;/&gt;&lt;wsp:rsid wsp:val=&quot;00D20BAF&quot;/&gt;&lt;wsp:rsid wsp:val=&quot;00D26D98&quot;/&gt;&lt;wsp:rsid wsp:val=&quot;00D2798C&quot;/&gt;&lt;wsp:rsid wsp:val=&quot;00D3374A&quot;/&gt;&lt;wsp:rsid wsp:val=&quot;00D43CBF&quot;/&gt;&lt;wsp:rsid wsp:val=&quot;00D506D0&quot;/&gt;&lt;wsp:rsid wsp:val=&quot;00D5616D&quot;/&gt;&lt;wsp:rsid wsp:val=&quot;00D5711F&quot;/&gt;&lt;wsp:rsid wsp:val=&quot;00D6114E&quot;/&gt;&lt;wsp:rsid wsp:val=&quot;00D616F1&quot;/&gt;&lt;wsp:rsid wsp:val=&quot;00D62F3D&quot;/&gt;&lt;wsp:rsid wsp:val=&quot;00D63474&quot;/&gt;&lt;wsp:rsid wsp:val=&quot;00D64B68&quot;/&gt;&lt;wsp:rsid wsp:val=&quot;00D66373&quot;/&gt;&lt;wsp:rsid wsp:val=&quot;00D6781B&quot;/&gt;&lt;wsp:rsid wsp:val=&quot;00D72213&quot;/&gt;&lt;wsp:rsid wsp:val=&quot;00D76391&quot;/&gt;&lt;wsp:rsid wsp:val=&quot;00D76736&quot;/&gt;&lt;wsp:rsid wsp:val=&quot;00D80DC1&quot;/&gt;&lt;wsp:rsid wsp:val=&quot;00D81AB7&quot;/&gt;&lt;wsp:rsid wsp:val=&quot;00D82F01&quot;/&gt;&lt;wsp:rsid wsp:val=&quot;00D82F8E&quot;/&gt;&lt;wsp:rsid wsp:val=&quot;00D8622A&quot;/&gt;&lt;wsp:rsid wsp:val=&quot;00D864B4&quot;/&gt;&lt;wsp:rsid wsp:val=&quot;00D90334&quot;/&gt;&lt;wsp:rsid wsp:val=&quot;00D91D8E&quot;/&gt;&lt;wsp:rsid wsp:val=&quot;00D920C8&quot;/&gt;&lt;wsp:rsid wsp:val=&quot;00D96537&quot;/&gt;&lt;wsp:rsid wsp:val=&quot;00D978A0&quot;/&gt;&lt;wsp:rsid wsp:val=&quot;00D97D4D&quot;/&gt;&lt;wsp:rsid wsp:val=&quot;00DA4978&quot;/&gt;&lt;wsp:rsid wsp:val=&quot;00DA4A9C&quot;/&gt;&lt;wsp:rsid wsp:val=&quot;00DB156D&quot;/&gt;&lt;wsp:rsid wsp:val=&quot;00DB17FD&quot;/&gt;&lt;wsp:rsid wsp:val=&quot;00DB25C9&quot;/&gt;&lt;wsp:rsid wsp:val=&quot;00DB6042&quot;/&gt;&lt;wsp:rsid wsp:val=&quot;00DB6D13&quot;/&gt;&lt;wsp:rsid wsp:val=&quot;00DB7CE0&quot;/&gt;&lt;wsp:rsid wsp:val=&quot;00DB7E00&quot;/&gt;&lt;wsp:rsid wsp:val=&quot;00DC4EDD&quot;/&gt;&lt;wsp:rsid wsp:val=&quot;00DC4FAB&quot;/&gt;&lt;wsp:rsid wsp:val=&quot;00DC6FBA&quot;/&gt;&lt;wsp:rsid wsp:val=&quot;00DD08A7&quot;/&gt;&lt;wsp:rsid wsp:val=&quot;00DD110B&quot;/&gt;&lt;wsp:rsid wsp:val=&quot;00DD14BC&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F0111&quot;/&gt;&lt;wsp:rsid wsp:val=&quot;00DF5416&quot;/&gt;&lt;wsp:rsid wsp:val=&quot;00E00BB2&quot;/&gt;&lt;wsp:rsid wsp:val=&quot;00E02359&quot;/&gt;&lt;wsp:rsid wsp:val=&quot;00E03022&quot;/&gt;&lt;wsp:rsid wsp:val=&quot;00E11E5B&quot;/&gt;&lt;wsp:rsid wsp:val=&quot;00E11EE2&quot;/&gt;&lt;wsp:rsid wsp:val=&quot;00E174A9&quot;/&gt;&lt;wsp:rsid wsp:val=&quot;00E177DB&quot;/&gt;&lt;wsp:rsid wsp:val=&quot;00E20892&quot;/&gt;&lt;wsp:rsid wsp:val=&quot;00E22783&quot;/&gt;&lt;wsp:rsid wsp:val=&quot;00E23C0E&quot;/&gt;&lt;wsp:rsid wsp:val=&quot;00E25445&quot;/&gt;&lt;wsp:rsid wsp:val=&quot;00E2627F&quot;/&gt;&lt;wsp:rsid wsp:val=&quot;00E32BEE&quot;/&gt;&lt;wsp:rsid wsp:val=&quot;00E3361E&quot;/&gt;&lt;wsp:rsid wsp:val=&quot;00E34F25&quot;/&gt;&lt;wsp:rsid wsp:val=&quot;00E36EAB&quot;/&gt;&lt;wsp:rsid wsp:val=&quot;00E3784A&quot;/&gt;&lt;wsp:rsid wsp:val=&quot;00E435D3&quot;/&gt;&lt;wsp:rsid wsp:val=&quot;00E46490&quot;/&gt;&lt;wsp:rsid wsp:val=&quot;00E511F0&quot;/&gt;&lt;wsp:rsid wsp:val=&quot;00E524D0&quot;/&gt;&lt;wsp:rsid wsp:val=&quot;00E541ED&quot;/&gt;&lt;wsp:rsid wsp:val=&quot;00E54AFA&quot;/&gt;&lt;wsp:rsid wsp:val=&quot;00E54ED2&quot;/&gt;&lt;wsp:rsid wsp:val=&quot;00E566EB&quot;/&gt;&lt;wsp:rsid wsp:val=&quot;00E62F62&quot;/&gt;&lt;wsp:rsid wsp:val=&quot;00E70311&quot;/&gt;&lt;wsp:rsid wsp:val=&quot;00E7512C&quot;/&gt;&lt;wsp:rsid wsp:val=&quot;00E75E82&quot;/&gt;&lt;wsp:rsid wsp:val=&quot;00E7769E&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7990&quot;/&gt;&lt;wsp:rsid wsp:val=&quot;00EB14BE&quot;/&gt;&lt;wsp:rsid wsp:val=&quot;00EB1A36&quot;/&gt;&lt;wsp:rsid wsp:val=&quot;00EB289A&quot;/&gt;&lt;wsp:rsid wsp:val=&quot;00EB37A1&quot;/&gt;&lt;wsp:rsid wsp:val=&quot;00EB53DA&quot;/&gt;&lt;wsp:rsid wsp:val=&quot;00EC15DC&quot;/&gt;&lt;wsp:rsid wsp:val=&quot;00EC16DD&quot;/&gt;&lt;wsp:rsid wsp:val=&quot;00EC7B40&quot;/&gt;&lt;wsp:rsid wsp:val=&quot;00ED034C&quot;/&gt;&lt;wsp:rsid wsp:val=&quot;00ED2E01&quot;/&gt;&lt;wsp:rsid wsp:val=&quot;00ED55AE&quot;/&gt;&lt;wsp:rsid wsp:val=&quot;00ED6F25&quot;/&gt;&lt;wsp:rsid wsp:val=&quot;00ED7940&quot;/&gt;&lt;wsp:rsid wsp:val=&quot;00EE1DB6&quot;/&gt;&lt;wsp:rsid wsp:val=&quot;00EE7873&quot;/&gt;&lt;wsp:rsid wsp:val=&quot;00EF13A7&quot;/&gt;&lt;wsp:rsid wsp:val=&quot;00EF1AAC&quot;/&gt;&lt;wsp:rsid wsp:val=&quot;00EF31D8&quot;/&gt;&lt;wsp:rsid wsp:val=&quot;00EF4F07&quot;/&gt;&lt;wsp:rsid wsp:val=&quot;00EF5EC3&quot;/&gt;&lt;wsp:rsid wsp:val=&quot;00EF6036&quot;/&gt;&lt;wsp:rsid wsp:val=&quot;00F000D6&quot;/&gt;&lt;wsp:rsid wsp:val=&quot;00F0023E&quot;/&gt;&lt;wsp:rsid wsp:val=&quot;00F01CC2&quot;/&gt;&lt;wsp:rsid wsp:val=&quot;00F032BF&quot;/&gt;&lt;wsp:rsid wsp:val=&quot;00F03A4D&quot;/&gt;&lt;wsp:rsid wsp:val=&quot;00F07602&quot;/&gt;&lt;wsp:rsid wsp:val=&quot;00F07B8D&quot;/&gt;&lt;wsp:rsid wsp:val=&quot;00F11D58&quot;/&gt;&lt;wsp:rsid wsp:val=&quot;00F1304F&quot;/&gt;&lt;wsp:rsid wsp:val=&quot;00F13A18&quot;/&gt;&lt;wsp:rsid wsp:val=&quot;00F146AC&quot;/&gt;&lt;wsp:rsid wsp:val=&quot;00F1518F&quot;/&gt;&lt;wsp:rsid wsp:val=&quot;00F20665&quot;/&gt;&lt;wsp:rsid wsp:val=&quot;00F230BA&quot;/&gt;&lt;wsp:rsid wsp:val=&quot;00F23620&quot;/&gt;&lt;wsp:rsid wsp:val=&quot;00F25370&quot;/&gt;&lt;wsp:rsid wsp:val=&quot;00F261B5&quot;/&gt;&lt;wsp:rsid wsp:val=&quot;00F26BD4&quot;/&gt;&lt;wsp:rsid wsp:val=&quot;00F275EF&quot;/&gt;&lt;wsp:rsid wsp:val=&quot;00F27DE6&quot;/&gt;&lt;wsp:rsid wsp:val=&quot;00F27EBE&quot;/&gt;&lt;wsp:rsid wsp:val=&quot;00F30FD9&quot;/&gt;&lt;wsp:rsid wsp:val=&quot;00F31689&quot;/&gt;&lt;wsp:rsid wsp:val=&quot;00F44AAD&quot;/&gt;&lt;wsp:rsid wsp:val=&quot;00F44ADB&quot;/&gt;&lt;wsp:rsid wsp:val=&quot;00F45802&quot;/&gt;&lt;wsp:rsid wsp:val=&quot;00F50D9F&quot;/&gt;&lt;wsp:rsid wsp:val=&quot;00F5134E&quot;/&gt;&lt;wsp:rsid wsp:val=&quot;00F52B54&quot;/&gt;&lt;wsp:rsid wsp:val=&quot;00F61405&quot;/&gt;&lt;wsp:rsid wsp:val=&quot;00F61573&quot;/&gt;&lt;wsp:rsid wsp:val=&quot;00F621C3&quot;/&gt;&lt;wsp:rsid wsp:val=&quot;00F6790B&quot;/&gt;&lt;wsp:rsid wsp:val=&quot;00F703BE&quot;/&gt;&lt;wsp:rsid wsp:val=&quot;00F7153E&quot;/&gt;&lt;wsp:rsid wsp:val=&quot;00F71576&quot;/&gt;&lt;wsp:rsid wsp:val=&quot;00F7248E&quot;/&gt;&lt;wsp:rsid wsp:val=&quot;00F724AE&quot;/&gt;&lt;wsp:rsid wsp:val=&quot;00F733C0&quot;/&gt;&lt;wsp:rsid wsp:val=&quot;00F73D32&quot;/&gt;&lt;wsp:rsid wsp:val=&quot;00F7459E&quot;/&gt;&lt;wsp:rsid wsp:val=&quot;00F75264&quot;/&gt;&lt;wsp:rsid wsp:val=&quot;00F75CFD&quot;/&gt;&lt;wsp:rsid wsp:val=&quot;00F805F7&quot;/&gt;&lt;wsp:rsid wsp:val=&quot;00F81DD5&quot;/&gt;&lt;wsp:rsid wsp:val=&quot;00F8282A&quot;/&gt;&lt;wsp:rsid wsp:val=&quot;00F82B4F&quot;/&gt;&lt;wsp:rsid wsp:val=&quot;00F82E18&quot;/&gt;&lt;wsp:rsid wsp:val=&quot;00F83C32&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7C6E&quot;/&gt;&lt;wsp:rsid wsp:val=&quot;00FB02B8&quot;/&gt;&lt;wsp:rsid wsp:val=&quot;00FB0AFE&quot;/&gt;&lt;wsp:rsid wsp:val=&quot;00FB0F0E&quot;/&gt;&lt;wsp:rsid wsp:val=&quot;00FB3721&quot;/&gt;&lt;wsp:rsid wsp:val=&quot;00FB4729&quot;/&gt;&lt;wsp:rsid wsp:val=&quot;00FC0112&quot;/&gt;&lt;wsp:rsid wsp:val=&quot;00FC2435&quot;/&gt;&lt;wsp:rsid wsp:val=&quot;00FC2853&quot;/&gt;&lt;wsp:rsid wsp:val=&quot;00FC2D05&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3EA1&quot;/&gt;&lt;wsp:rsid wsp:val=&quot;00FE428C&quot;/&gt;&lt;wsp:rsid wsp:val=&quot;00FE4392&quot;/&gt;&lt;wsp:rsid wsp:val=&quot;00FE6A52&quot;/&gt;&lt;wsp:rsid wsp:val=&quot;00FF1A14&quot;/&gt;&lt;wsp:rsid wsp:val=&quot;00FF45F8&quot;/&gt;&lt;/wsp:rsids&gt;&lt;/w:docPr&gt;&lt;w:body&gt;&lt;wx:sect&gt;&lt;w:p wsp:rsidR=&quot;00000000&quot; wsp:rsidRDefault=&quot;009642D9&quot; wsp:rsidP=&quot;009642D9&quot;&gt;&lt;m:oMathPara&gt;&lt;m:oMath&gt;&lt;m:sSub&gt;&lt;m:sSubPr&gt;&lt;m:ctrlPr&gt;&lt;w:rPr&gt;&lt;w:rFonts w:ascii=&quot;Cambria Math&quot; w:h-ansi=&quot;Cambria Math&quot;/&gt;&lt;wx:font wx:val=&quot;Cambria Math&quot;/&gt;&lt;w:i/&gt;&lt;/w:rPr&gt;&lt;/m:ctrlPr&gt;&lt;/m:sSubPr&gt;&lt;m:e&gt;&lt;m:acc&gt;&lt;m:accPr&gt;&lt;m:chr m:val=&quot;&quot;/&gt;&lt;m:ctrlPr&gt;&lt;w:rPr&gt;&lt;w:rFonts w:ascii=&quot;Cambria Math&quot; w:h-ansi=&quot;Cambria Math&quot;/&gt;&lt;wx:font ww:x:val=&quot;Cambria Math&quot;/&gt;&lt;w:i/&gt;&lt;/w:rPr&gt;&lt;/m:ctrlPr&gt;&lt;/m:accPr&gt;&lt;m:e&gt;&lt;m:r&gt;&lt;m:rPr&gt;&lt;m:sty m:val=&quot;bi&quot;/&gt;&lt;/m:rPr&gt;&lt;w:rPr&gt;&lt;w:rFonts w:ascii=&quot;Cambria Math&quot; w:h-ansi=&quot;Cambria Math&quot;/&gt;&lt;wx:font wx:val=&quot;Cambria Math&quot;/&gt;&lt;w:b/&gt;&lt;w:i/&gt;&lt;/w:rPr&gt;&lt;m:t&gt;r&lt;/m:t&gt;&lt;/m:r&gt;&lt;/m:e&gt;&lt;/m:acc&gt;&lt;/m:e&gt;&lt;m:sub&gt;&lt;m:r&gt;&lt;m:rPr&gt;&lt;m:sty m:val=&quot;bi&quot;/&gt;&lt;/m:rPr&gt;&lt;w:rPr&gt;&lt;w:rFonts w:ascii=&quot;Cambria Math&quot; w:h-ansi=&quot;Cambria Math&quot;/&gt;&lt;wx:font wx:val=&quot;Cambria Math&quot;/&gt;&lt;w:b/&gt;&lt;w:i/&gt;&lt;/w:rPr&gt;&lt;m:t&gt;u,OCC&lt;/m:t&gt;&lt;/m:r&gt;&lt;/m:sub&gt;&lt;/m:sSub&gt;&lt;m:d&gt;&lt;m:dPr&gt;&lt;m:ctrlPr&gt;&lt;w:rPr&gt;&lt;w:rFonts w:ascii=&quot;Cambria Math&quot; w:h-ansi=&quot;Cambria Math&quot;/&gt;&lt;wx:font wx:val=&quot;Cambria Math&quot;/&gt;&lt;w:i/&gt;&lt;/w:rPr&gt;&lt;/m:ctrlPr&gt;&lt;/m:dPr&gt;&lt;m:e&gt;&lt;m:r&gt;&lt;m:rPr&gt;&lt;m:sty m:val=&quot;bi&quot;/&gt;&lt;/m:rPr&gt;&lt;w:rPr&gt;&lt;w:rFonts w:ascii=&quot;Cambria Math&quot; w:h-ansi=&quot;Cambria Math&quot;/&gt;&lt;wx:font wx:val=&quot;Cambria Math&quot;/&gt;&lt;w:b/&gt;&lt;w:i/&gt;&lt;/w:rPr&gt;&lt;m:t&gt;n&lt;/m:t&gt;&lt;/m:r&gt;&lt;/m:e&gt;&lt;/m:d&gt;&lt;m:r&gt;&lt;m:rPr&gt;&lt;m:sty m:val=&quot;bi&quot;/&gt;&lt;/m:rPr&gt;&lt;w:rPr&gt;&lt;w:rFonts w:ascii=&quot;Cambria Math&quot; w:h-ansi=&quot;Cambria Math&quot;/&gt;&lt;wx:font wx:val=&quot;Cambria Math&quot;/&gt;&lt;w:b/&gt;&lt;w:i/&gt;&lt;/w:rPr&gt;&lt;m:t&gt;=&lt;/m:t&gt;&lt;/m:r&gt;&lt;m:sSub&gt;&lt;m:sSubPr&gt;&lt;m:ctrlPr&gt;&lt;w:rPr&gt;&lt;w:rFonts w:ascii=&quot;Cambria Math&quot; w:h-ansi=&quot;Cambria Math&quot;/&gt;&lt;wx:font wx:val=&quot;Cambria Math&quot;/&gt;&lt;w:b/&gt;&lt;w:b-cs/&gt;&lt;w:i/&gt;&lt;/w:rPr&gt;&lt;/m:ctrlPr&gt;&lt;/m:sSubPr&gt;&lt;m:e&gt;&lt;m:acc&gt;&lt;m:accPr&gt;&lt;m:chr m:val=&quot;&quot;/&gt;&lt;m:ctrlPr&gt;&lt;w:rPr&gt;&lt;w:rFonts w:ascii=&quot;Cambria Math&quot; w:h-ansi=&quot;Cambria Math&quot;/&gt;&lt;wx:font s wx:val=&quot;Cambria Math&quot;/&gt;&lt;w:b/&gt;&lt;w:b-cs/&gt;&lt;w:i/&gt;&lt;/w:rPr&gt;&lt;/m:ctrlPr&gt;&lt;/m:accPr&gt;&lt;m:e&gt;&lt;m:r&gt;&lt;m:rPr&gt;&lt;m:sty m:val=&quot;bi&quot;/&gt;&lt;/m:rPr&gt;&lt;w:rPr&gt;&lt;w:rFonts w:ascii=&quot;Cambria Math&quot; w:h-ansi=&quot;Cambria Math&quot;/&gt;&lt;wx:font wx:val=&quot;Cambria Math&quot;/&gt;&lt;w:b/&gt;&lt;w:i/&gt;&lt;/w:rPr&gt;&lt;m:t&gt;r&lt;/m:t&gt;&lt;/m:r&gt;&lt;/m:e&gt;&lt;/m:acc&gt;&lt;/m:e&gt;&lt;m:sub&gt;&lt;m:r&gt;&lt;m:rPr&gt;&lt;m:sty m:val=&quot;bi&quot;/&gt;&lt;/m:rPr&gt;&lt;w:rPr&gt;&lt;w:rFonts w:ascii=&quot;Cambria Math&quot; w:h-ansi=&quot;Cambria Math&quot;/&gt;&lt;wx:font wx:val=&quot;Cambria Math&quot;/&gt;&lt;w:b/&gt;&lt;w:i/&gt;&lt;/w:rPr&gt;&lt;m:t&gt;u&lt;/m:t&gt;&lt;/m:r&gt;&lt;/m:sub&gt;&lt;/m:sSub&gt;&lt;m:r&gt;&lt;m:rPr&gt;&lt;m:sty m:val=&quot;bi&quot;/&gt;&lt;/m:rPr&gt;&lt;w:rPr&gt;&lt;w:rFonts w:ascii=&quot;Cambria Math&quot; w:h-ansi=&quot;Cambria Math&quot;/&gt;&lt;wx:font wx:val=&quot;Cambria Math&quot;/&gt;&lt;w:b/&gt;&lt;w:i/&gt;&lt;/w:rPr&gt;&lt;m:t&gt;(n)q(n &lt;/m:t&gt;&lt;/m:r&gt;&lt;m:r&gt;&lt;m:rPr&gt;&lt;m:sty m:val=&quot;b&quot;/&gt;&lt;/m:rPr&gt;&lt;w:rPr&gt;&lt;w:rFonts w:ascii=&quot;Cambria Math&quot; w:h-ansi=&quot;Cambria Math&quot;/&gt;&lt;wx:font wx:val=&quot;Cambria Math&quot;/&gt;&lt;w:b/&gt;&lt;/w:rPr&gt;&lt;m:t&gt;mod &lt;/m:t&gt;&lt;/m:r&gt;&lt;m:r&gt;&lt;m:rPr&gt;&lt;m:sty m:val=&quot;bi&quot;/&gt;&lt;/m:rPr&gt;&lt;w:rPr&gt;&lt;w:rFonts w:ascii=&quot;Cambria Math&quot; w:h-ansi=&quot;Cambria Math&quot;/&gt;&lt;wx:font wx:val=&quot;Cambria Math&quot;/&gt;&lt;w:b/&gt;&lt;w:i/&gt;&lt;/w:rPr&gt;&lt;m:t&gt;M)&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Pr="00B35B95">
              <w:rPr>
                <w:sz w:val="22"/>
                <w:szCs w:val="18"/>
              </w:rPr>
              <w:instrText xml:space="preserve"> </w:instrText>
            </w:r>
            <w:r w:rsidRPr="00B35B95">
              <w:rPr>
                <w:sz w:val="22"/>
                <w:szCs w:val="18"/>
              </w:rPr>
              <w:fldChar w:fldCharType="separate"/>
            </w:r>
            <w:r w:rsidR="00AC79D5">
              <w:rPr>
                <w:noProof/>
                <w:position w:val="-6"/>
                <w:sz w:val="22"/>
                <w:szCs w:val="18"/>
              </w:rPr>
              <w:pict w14:anchorId="74DEB883">
                <v:shape id="_x0000_i1025" type="#_x0000_t75" alt="" style="width:133.55pt;height:12.4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33BD&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0AFF&quot;/&gt;&lt;wsp:rsid wsp:val=&quot;00032D66&quot;/&gt;&lt;wsp:rsid wsp:val=&quot;00035C3D&quot;/&gt;&lt;wsp:rsid wsp:val=&quot;00041FB7&quot;/&gt;&lt;wsp:rsid wsp:val=&quot;000443F7&quot;/&gt;&lt;wsp:rsid wsp:val=&quot;0005011F&quot;/&gt;&lt;wsp:rsid wsp:val=&quot;00052672&quot;/&gt;&lt;wsp:rsid wsp:val=&quot;000527DB&quot;/&gt;&lt;wsp:rsid wsp:val=&quot;00052ACE&quot;/&gt;&lt;wsp:rsid wsp:val=&quot;00053611&quot;/&gt;&lt;wsp:rsid wsp:val=&quot;00054572&quot;/&gt;&lt;wsp:rsid wsp:val=&quot;00054DD5&quot;/&gt;&lt;wsp:rsid wsp:val=&quot;00055522&quot;/&gt;&lt;wsp:rsid wsp:val=&quot;00060542&quot;/&gt;&lt;wsp:rsid wsp:val=&quot;000605DA&quot;/&gt;&lt;wsp:rsid wsp:val=&quot;00060C6D&quot;/&gt;&lt;wsp:rsid wsp:val=&quot;00067882&quot;/&gt;&lt;wsp:rsid wsp:val=&quot;00070451&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9101F&quot;/&gt;&lt;wsp:rsid wsp:val=&quot;000A0641&quot;/&gt;&lt;wsp:rsid wsp:val=&quot;000B2E2E&quot;/&gt;&lt;wsp:rsid wsp:val=&quot;000B35C7&quot;/&gt;&lt;wsp:rsid wsp:val=&quot;000B3CBE&quot;/&gt;&lt;wsp:rsid wsp:val=&quot;000B4CC6&quot;/&gt;&lt;wsp:rsid wsp:val=&quot;000B6706&quot;/&gt;&lt;wsp:rsid wsp:val=&quot;000C256E&quot;/&gt;&lt;wsp:rsid wsp:val=&quot;000C401F&quot;/&gt;&lt;wsp:rsid wsp:val=&quot;000C47DE&quot;/&gt;&lt;wsp:rsid wsp:val=&quot;000C4860&quot;/&gt;&lt;wsp:rsid wsp:val=&quot;000C748B&quot;/&gt;&lt;wsp:rsid wsp:val=&quot;000C74E2&quot;/&gt;&lt;wsp:rsid wsp:val=&quot;000D0E9F&quot;/&gt;&lt;wsp:rsid wsp:val=&quot;000D241E&quot;/&gt;&lt;wsp:rsid wsp:val=&quot;000D242E&quot;/&gt;&lt;wsp:rsid wsp:val=&quot;000D698F&quot;/&gt;&lt;wsp:rsid wsp:val=&quot;000D6DD2&quot;/&gt;&lt;wsp:rsid wsp:val=&quot;000E1225&quot;/&gt;&lt;wsp:rsid wsp:val=&quot;000E347E&quot;/&gt;&lt;wsp:rsid wsp:val=&quot;000E474A&quot;/&gt;&lt;wsp:rsid wsp:val=&quot;000E5BCB&quot;/&gt;&lt;wsp:rsid wsp:val=&quot;000E67A5&quot;/&gt;&lt;wsp:rsid wsp:val=&quot;000F06DE&quot;/&gt;&lt;wsp:rsid wsp:val=&quot;000F45D7&quot;/&gt;&lt;wsp:rsid wsp:val=&quot;000F5885&quot;/&gt;&lt;wsp:rsid wsp:val=&quot;0010080A&quot;/&gt;&lt;wsp:rsid wsp:val=&quot;001018D5&quot;/&gt;&lt;wsp:rsid wsp:val=&quot;0010230E&quot;/&gt;&lt;wsp:rsid wsp:val=&quot;00105C24&quot;/&gt;&lt;wsp:rsid wsp:val=&quot;00111908&quot;/&gt;&lt;wsp:rsid wsp:val=&quot;00114F16&quot;/&gt;&lt;wsp:rsid wsp:val=&quot;00115BFC&quot;/&gt;&lt;wsp:rsid wsp:val=&quot;00120884&quot;/&gt;&lt;wsp:rsid wsp:val=&quot;00130389&quot;/&gt;&lt;wsp:rsid wsp:val=&quot;00131CB0&quot;/&gt;&lt;wsp:rsid wsp:val=&quot;00132A10&quot;/&gt;&lt;wsp:rsid wsp:val=&quot;00132CBE&quot;/&gt;&lt;wsp:rsid wsp:val=&quot;00135DF2&quot;/&gt;&lt;wsp:rsid wsp:val=&quot;001376F6&quot;/&gt;&lt;wsp:rsid wsp:val=&quot;00146D61&quot;/&gt;&lt;wsp:rsid wsp:val=&quot;00146F81&quot;/&gt;&lt;wsp:rsid wsp:val=&quot;0015236B&quot;/&gt;&lt;wsp:rsid wsp:val=&quot;00156174&quot;/&gt;&lt;wsp:rsid wsp:val=&quot;00160743&quot;/&gt;&lt;wsp:rsid wsp:val=&quot;0016208C&quot;/&gt;&lt;wsp:rsid wsp:val=&quot;001642CE&quot;/&gt;&lt;wsp:rsid wsp:val=&quot;001647E7&quot;/&gt;&lt;wsp:rsid wsp:val=&quot;001671FB&quot;/&gt;&lt;wsp:rsid wsp:val=&quot;00167B43&quot;/&gt;&lt;wsp:rsid wsp:val=&quot;00175791&quot;/&gt;&lt;wsp:rsid wsp:val=&quot;00176791&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426E&quot;/&gt;&lt;wsp:rsid wsp:val=&quot;00196C7A&quot;/&gt;&lt;wsp:rsid wsp:val=&quot;001A235A&quot;/&gt;&lt;wsp:rsid wsp:val=&quot;001A3FB4&quot;/&gt;&lt;wsp:rsid wsp:val=&quot;001B008D&quot;/&gt;&lt;wsp:rsid wsp:val=&quot;001B3F4E&quot;/&gt;&lt;wsp:rsid wsp:val=&quot;001C0BAC&quot;/&gt;&lt;wsp:rsid wsp:val=&quot;001C12B4&quot;/&gt;&lt;wsp:rsid wsp:val=&quot;001C40D9&quot;/&gt;&lt;wsp:rsid wsp:val=&quot;001C5621&quot;/&gt;&lt;wsp:rsid wsp:val=&quot;001C74BE&quot;/&gt;&lt;wsp:rsid wsp:val=&quot;001D150F&quot;/&gt;&lt;wsp:rsid wsp:val=&quot;001D2389&quot;/&gt;&lt;wsp:rsid wsp:val=&quot;001D2462&quot;/&gt;&lt;wsp:rsid wsp:val=&quot;001D34C0&quot;/&gt;&lt;wsp:rsid wsp:val=&quot;001D41B7&quot;/&gt;&lt;wsp:rsid wsp:val=&quot;001D428B&quot;/&gt;&lt;wsp:rsid wsp:val=&quot;001D52A5&quot;/&gt;&lt;wsp:rsid wsp:val=&quot;001D6F38&quot;/&gt;&lt;wsp:rsid wsp:val=&quot;001D7AE8&quot;/&gt;&lt;wsp:rsid wsp:val=&quot;001F05DC&quot;/&gt;&lt;wsp:rsid wsp:val=&quot;001F0B04&quot;/&gt;&lt;wsp:rsid wsp:val=&quot;001F20E5&quot;/&gt;&lt;wsp:rsid wsp:val=&quot;001F2C8F&quot;/&gt;&lt;wsp:rsid wsp:val=&quot;001F3669&quot;/&gt;&lt;wsp:rsid wsp:val=&quot;001F37C1&quot;/&gt;&lt;wsp:rsid wsp:val=&quot;00202C71&quot;/&gt;&lt;wsp:rsid wsp:val=&quot;00204BAF&quot;/&gt;&lt;wsp:rsid wsp:val=&quot;00206129&quot;/&gt;&lt;wsp:rsid wsp:val=&quot;0020665C&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933&quot;/&gt;&lt;wsp:rsid wsp:val=&quot;00225EB9&quot;/&gt;&lt;wsp:rsid wsp:val=&quot;002318A4&quot;/&gt;&lt;wsp:rsid wsp:val=&quot;00231E17&quot;/&gt;&lt;wsp:rsid wsp:val=&quot;00237671&quot;/&gt;&lt;wsp:rsid wsp:val=&quot;002403C8&quot;/&gt;&lt;wsp:rsid wsp:val=&quot;002418CB&quot;/&gt;&lt;wsp:rsid wsp:val=&quot;00246843&quot;/&gt;&lt;wsp:rsid wsp:val=&quot;00246C5D&quot;/&gt;&lt;wsp:rsid wsp:val=&quot;00247352&quot;/&gt;&lt;wsp:rsid wsp:val=&quot;00247983&quot;/&gt;&lt;wsp:rsid wsp:val=&quot;0025116B&quot;/&gt;&lt;wsp:rsid wsp:val=&quot;00251A50&quot;/&gt;&lt;wsp:rsid wsp:val=&quot;002526D0&quot;/&gt;&lt;wsp:rsid wsp:val=&quot;00253775&quot;/&gt;&lt;wsp:rsid wsp:val=&quot;0025466B&quot;/&gt;&lt;wsp:rsid wsp:val=&quot;00255925&quot;/&gt;&lt;wsp:rsid wsp:val=&quot;00255966&quot;/&gt;&lt;wsp:rsid wsp:val=&quot;00256228&quot;/&gt;&lt;wsp:rsid wsp:val=&quot;0025787C&quot;/&gt;&lt;wsp:rsid wsp:val=&quot;00265760&quot;/&gt;&lt;wsp:rsid wsp:val=&quot;00265C97&quot;/&gt;&lt;wsp:rsid wsp:val=&quot;00271586&quot;/&gt;&lt;wsp:rsid wsp:val=&quot;00271CD9&quot;/&gt;&lt;wsp:rsid wsp:val=&quot;002732C7&quot;/&gt;&lt;wsp:rsid wsp:val=&quot;0027358D&quot;/&gt;&lt;wsp:rsid wsp:val=&quot;00274937&quot;/&gt;&lt;wsp:rsid wsp:val=&quot;00277FBD&quot;/&gt;&lt;wsp:rsid wsp:val=&quot;00280584&quot;/&gt;&lt;wsp:rsid wsp:val=&quot;00282066&quot;/&gt;&lt;wsp:rsid wsp:val=&quot;00282E2C&quot;/&gt;&lt;wsp:rsid wsp:val=&quot;00293C36&quot;/&gt;&lt;wsp:rsid wsp:val=&quot;00293DB3&quot;/&gt;&lt;wsp:rsid wsp:val=&quot;0029433B&quot;/&gt;&lt;wsp:rsid wsp:val=&quot;002946EA&quot;/&gt;&lt;wsp:rsid wsp:val=&quot;0029757E&quot;/&gt;&lt;wsp:rsid wsp:val=&quot;00297DD6&quot;/&gt;&lt;wsp:rsid wsp:val=&quot;002A1E7D&quot;/&gt;&lt;wsp:rsid wsp:val=&quot;002A7471&quot;/&gt;&lt;wsp:rsid wsp:val=&quot;002B0187&quot;/&gt;&lt;wsp:rsid wsp:val=&quot;002B08E6&quot;/&gt;&lt;wsp:rsid wsp:val=&quot;002B1FFA&quot;/&gt;&lt;wsp:rsid wsp:val=&quot;002B2B40&quot;/&gt;&lt;wsp:rsid wsp:val=&quot;002B32DD&quot;/&gt;&lt;wsp:rsid wsp:val=&quot;002B4863&quot;/&gt;&lt;wsp:rsid wsp:val=&quot;002B4B78&quot;/&gt;&lt;wsp:rsid wsp:val=&quot;002B4D11&quot;/&gt;&lt;wsp:rsid wsp:val=&quot;002B544D&quot;/&gt;&lt;wsp:rsid wsp:val=&quot;002B6E04&quot;/&gt;&lt;wsp:rsid wsp:val=&quot;002B6E21&quot;/&gt;&lt;wsp:rsid wsp:val=&quot;002C2567&quot;/&gt;&lt;wsp:rsid wsp:val=&quot;002C3BE0&quot;/&gt;&lt;wsp:rsid wsp:val=&quot;002C434A&quot;/&gt;&lt;wsp:rsid wsp:val=&quot;002C5DF1&quot;/&gt;&lt;wsp:rsid wsp:val=&quot;002C7702&quot;/&gt;&lt;wsp:rsid wsp:val=&quot;002D0410&quot;/&gt;&lt;wsp:rsid wsp:val=&quot;002D1A27&quot;/&gt;&lt;wsp:rsid wsp:val=&quot;002D4BCC&quot;/&gt;&lt;wsp:rsid wsp:val=&quot;002D4D40&quot;/&gt;&lt;wsp:rsid wsp:val=&quot;002D5218&quot;/&gt;&lt;wsp:rsid wsp:val=&quot;002D71F8&quot;/&gt;&lt;wsp:rsid wsp:val=&quot;002E1DF6&quot;/&gt;&lt;wsp:rsid wsp:val=&quot;002E347F&quot;/&gt;&lt;wsp:rsid wsp:val=&quot;002E687D&quot;/&gt;&lt;wsp:rsid wsp:val=&quot;002F0759&quot;/&gt;&lt;wsp:rsid wsp:val=&quot;002F0AD0&quot;/&gt;&lt;wsp:rsid wsp:val=&quot;002F2880&quot;/&gt;&lt;wsp:rsid wsp:val=&quot;002F4411&quot;/&gt;&lt;wsp:rsid wsp:val=&quot;002F5259&quot;/&gt;&lt;wsp:rsid wsp:val=&quot;002F57D7&quot;/&gt;&lt;wsp:rsid wsp:val=&quot;002F7271&quot;/&gt;&lt;wsp:rsid wsp:val=&quot;00302398&quot;/&gt;&lt;wsp:rsid wsp:val=&quot;003024C3&quot;/&gt;&lt;wsp:rsid wsp:val=&quot;00304116&quot;/&gt;&lt;wsp:rsid wsp:val=&quot;0030546D&quot;/&gt;&lt;wsp:rsid wsp:val=&quot;003207F7&quot;/&gt;&lt;wsp:rsid wsp:val=&quot;0032089E&quot;/&gt;&lt;wsp:rsid wsp:val=&quot;00322C41&quot;/&gt;&lt;wsp:rsid wsp:val=&quot;0032301D&quot;/&gt;&lt;wsp:rsid wsp:val=&quot;003230FF&quot;/&gt;&lt;wsp:rsid wsp:val=&quot;003236CA&quot;/&gt;&lt;wsp:rsid wsp:val=&quot;0032415B&quot;/&gt;&lt;wsp:rsid wsp:val=&quot;00326503&quot;/&gt;&lt;wsp:rsid wsp:val=&quot;003269DE&quot;/&gt;&lt;wsp:rsid wsp:val=&quot;0033037F&quot;/&gt;&lt;wsp:rsid wsp:val=&quot;00341D23&quot;/&gt;&lt;wsp:rsid wsp:val=&quot;00343017&quot;/&gt;&lt;wsp:rsid wsp:val=&quot;00343A55&quot;/&gt;&lt;wsp:rsid wsp:val=&quot;00345EEA&quot;/&gt;&lt;wsp:rsid wsp:val=&quot;003521DB&quot;/&gt;&lt;wsp:rsid wsp:val=&quot;003544C1&quot;/&gt;&lt;wsp:rsid wsp:val=&quot;00357973&quot;/&gt;&lt;wsp:rsid wsp:val=&quot;00357D27&quot;/&gt;&lt;wsp:rsid wsp:val=&quot;00360760&quot;/&gt;&lt;wsp:rsid wsp:val=&quot;0036084B&quot;/&gt;&lt;wsp:rsid wsp:val=&quot;003608B2&quot;/&gt;&lt;wsp:rsid wsp:val=&quot;00361E6E&quot;/&gt;&lt;wsp:rsid wsp:val=&quot;00363023&quot;/&gt;&lt;wsp:rsid wsp:val=&quot;0036414D&quot;/&gt;&lt;wsp:rsid wsp:val=&quot;00364947&quot;/&gt;&lt;wsp:rsid wsp:val=&quot;003653F4&quot;/&gt;&lt;wsp:rsid wsp:val=&quot;00365442&quot;/&gt;&lt;wsp:rsid wsp:val=&quot;00367149&quot;/&gt;&lt;wsp:rsid wsp:val=&quot;00367EA1&quot;/&gt;&lt;wsp:rsid wsp:val=&quot;00371B1E&quot;/&gt;&lt;wsp:rsid wsp:val=&quot;0037212B&quot;/&gt;&lt;wsp:rsid wsp:val=&quot;00373044&quot;/&gt;&lt;wsp:rsid wsp:val=&quot;003734D3&quot;/&gt;&lt;wsp:rsid wsp:val=&quot;00376B7B&quot;/&gt;&lt;wsp:rsid wsp:val=&quot;00377C65&quot;/&gt;&lt;wsp:rsid wsp:val=&quot;003805D1&quot;/&gt;&lt;wsp:rsid wsp:val=&quot;00382259&quot;/&gt;&lt;wsp:rsid wsp:val=&quot;00382427&quot;/&gt;&lt;wsp:rsid wsp:val=&quot;00382901&quot;/&gt;&lt;wsp:rsid wsp:val=&quot;00387499&quot;/&gt;&lt;wsp:rsid wsp:val=&quot;00390B6E&quot;/&gt;&lt;wsp:rsid wsp:val=&quot;00391642&quot;/&gt;&lt;wsp:rsid wsp:val=&quot;00391B3E&quot;/&gt;&lt;wsp:rsid wsp:val=&quot;00391D63&quot;/&gt;&lt;wsp:rsid wsp:val=&quot;00392A3A&quot;/&gt;&lt;wsp:rsid wsp:val=&quot;00394AC8&quot;/&gt;&lt;wsp:rsid wsp:val=&quot;003957ED&quot;/&gt;&lt;wsp:rsid wsp:val=&quot;00397A6D&quot;/&gt;&lt;wsp:rsid wsp:val=&quot;003A135F&quot;/&gt;&lt;wsp:rsid wsp:val=&quot;003A1F8A&quot;/&gt;&lt;wsp:rsid wsp:val=&quot;003A2415&quot;/&gt;&lt;wsp:rsid wsp:val=&quot;003A4607&quot;/&gt;&lt;wsp:rsid wsp:val=&quot;003B0BF8&quot;/&gt;&lt;wsp:rsid wsp:val=&quot;003B3DC0&quot;/&gt;&lt;wsp:rsid wsp:val=&quot;003B425F&quot;/&gt;&lt;wsp:rsid wsp:val=&quot;003B6548&quot;/&gt;&lt;wsp:rsid wsp:val=&quot;003B71C7&quot;/&gt;&lt;wsp:rsid wsp:val=&quot;003C3033&quot;/&gt;&lt;wsp:rsid wsp:val=&quot;003C4584&quot;/&gt;&lt;wsp:rsid wsp:val=&quot;003C4EAC&quot;/&gt;&lt;wsp:rsid wsp:val=&quot;003C5967&quot;/&gt;&lt;wsp:rsid wsp:val=&quot;003D0318&quot;/&gt;&lt;wsp:rsid wsp:val=&quot;003D33A8&quot;/&gt;&lt;wsp:rsid wsp:val=&quot;003D7BDA&quot;/&gt;&lt;wsp:rsid wsp:val=&quot;003E0305&quot;/&gt;&lt;wsp:rsid wsp:val=&quot;003E04E9&quot;/&gt;&lt;wsp:rsid wsp:val=&quot;003E35DC&quot;/&gt;&lt;wsp:rsid wsp:val=&quot;003E6A3A&quot;/&gt;&lt;wsp:rsid wsp:val=&quot;003E7642&quot;/&gt;&lt;wsp:rsid wsp:val=&quot;003F4797&quot;/&gt;&lt;wsp:rsid wsp:val=&quot;003F47B5&quot;/&gt;&lt;wsp:rsid wsp:val=&quot;003F7A05&quot;/&gt;&lt;wsp:rsid wsp:val=&quot;004003E8&quot;/&gt;&lt;wsp:rsid wsp:val=&quot;0040057D&quot;/&gt;&lt;wsp:rsid wsp:val=&quot;00400C33&quot;/&gt;&lt;wsp:rsid wsp:val=&quot;0040222B&quot;/&gt;&lt;wsp:rsid wsp:val=&quot;004022CC&quot;/&gt;&lt;wsp:rsid wsp:val=&quot;00403018&quot;/&gt;&lt;wsp:rsid wsp:val=&quot;004109C3&quot;/&gt;&lt;wsp:rsid wsp:val=&quot;00414181&quot;/&gt;&lt;wsp:rsid wsp:val=&quot;0041782C&quot;/&gt;&lt;wsp:rsid wsp:val=&quot;004206FA&quot;/&gt;&lt;wsp:rsid wsp:val=&quot;004213CE&quot;/&gt;&lt;wsp:rsid wsp:val=&quot;004223F1&quot;/&gt;&lt;wsp:rsid wsp:val=&quot;00424AFD&quot;/&gt;&lt;wsp:rsid wsp:val=&quot;00431123&quot;/&gt;&lt;wsp:rsid wsp:val=&quot;00431E83&quot;/&gt;&lt;wsp:rsid wsp:val=&quot;00432F62&quot;/&gt;&lt;wsp:rsid wsp:val=&quot;004357BC&quot;/&gt;&lt;wsp:rsid wsp:val=&quot;0043707E&quot;/&gt;&lt;wsp:rsid wsp:val=&quot;00437B5E&quot;/&gt;&lt;wsp:rsid wsp:val=&quot;0044004B&quot;/&gt;&lt;wsp:rsid wsp:val=&quot;00455581&quot;/&gt;&lt;wsp:rsid wsp:val=&quot;004604FD&quot;/&gt;&lt;wsp:rsid wsp:val=&quot;00460D00&quot;/&gt;&lt;wsp:rsid wsp:val=&quot;00460DBF&quot;/&gt;&lt;wsp:rsid wsp:val=&quot;00462878&quot;/&gt;&lt;wsp:rsid wsp:val=&quot;00462BD0&quot;/&gt;&lt;wsp:rsid wsp:val=&quot;00465A27&quot;/&gt;&lt;wsp:rsid wsp:val=&quot;00471F19&quot;/&gt;&lt;wsp:rsid wsp:val=&quot;00474298&quot;/&gt;&lt;wsp:rsid wsp:val=&quot;0048214B&quot;/&gt;&lt;wsp:rsid wsp:val=&quot;004826E7&quot;/&gt;&lt;wsp:rsid wsp:val=&quot;00485D52&quot;/&gt;&lt;wsp:rsid wsp:val=&quot;0049013E&quot;/&gt;&lt;wsp:rsid wsp:val=&quot;004902E0&quot;/&gt;&lt;wsp:rsid wsp:val=&quot;00490947&quot;/&gt;&lt;wsp:rsid wsp:val=&quot;004910AC&quot;/&gt;&lt;wsp:rsid wsp:val=&quot;004945F3&quot;/&gt;&lt;wsp:rsid wsp:val=&quot;004952EA&quot;/&gt;&lt;wsp:rsid wsp:val=&quot;004967E9&quot;/&gt;&lt;wsp:rsid wsp:val=&quot;004A1B0B&quot;/&gt;&lt;wsp:rsid wsp:val=&quot;004A2F9D&quot;/&gt;&lt;wsp:rsid wsp:val=&quot;004A5270&quot;/&gt;&lt;wsp:rsid wsp:val=&quot;004B1BEE&quot;/&gt;&lt;wsp:rsid wsp:val=&quot;004B361F&quot;/&gt;&lt;wsp:rsid wsp:val=&quot;004C20CB&quot;/&gt;&lt;wsp:rsid wsp:val=&quot;004C2920&quot;/&gt;&lt;wsp:rsid wsp:val=&quot;004C431C&quot;/&gt;&lt;wsp:rsid wsp:val=&quot;004C5181&quot;/&gt;&lt;wsp:rsid wsp:val=&quot;004C6C1E&quot;/&gt;&lt;wsp:rsid wsp:val=&quot;004C7A79&quot;/&gt;&lt;wsp:rsid wsp:val=&quot;004D297A&quot;/&gt;&lt;wsp:rsid wsp:val=&quot;004D31D3&quot;/&gt;&lt;wsp:rsid wsp:val=&quot;004E14BC&quot;/&gt;&lt;wsp:rsid wsp:val=&quot;004E16CD&quot;/&gt;&lt;wsp:rsid wsp:val=&quot;004E1DF7&quot;/&gt;&lt;wsp:rsid wsp:val=&quot;004E40C3&quot;/&gt;&lt;wsp:rsid wsp:val=&quot;004E4F65&quot;/&gt;&lt;wsp:rsid wsp:val=&quot;004E68C3&quot;/&gt;&lt;wsp:rsid wsp:val=&quot;004E734C&quot;/&gt;&lt;wsp:rsid wsp:val=&quot;004F344E&quot;/&gt;&lt;wsp:rsid wsp:val=&quot;00501F57&quot;/&gt;&lt;wsp:rsid wsp:val=&quot;0050209B&quot;/&gt;&lt;wsp:rsid wsp:val=&quot;00502853&quot;/&gt;&lt;wsp:rsid wsp:val=&quot;00505408&quot;/&gt;&lt;wsp:rsid wsp:val=&quot;00510090&quot;/&gt;&lt;wsp:rsid wsp:val=&quot;005104F5&quot;/&gt;&lt;wsp:rsid wsp:val=&quot;00511D3D&quot;/&gt;&lt;wsp:rsid wsp:val=&quot;00514701&quot;/&gt;&lt;wsp:rsid wsp:val=&quot;00514C06&quot;/&gt;&lt;wsp:rsid wsp:val=&quot;00514F9C&quot;/&gt;&lt;wsp:rsid wsp:val=&quot;00516B1D&quot;/&gt;&lt;wsp:rsid wsp:val=&quot;00521FA7&quot;/&gt;&lt;wsp:rsid wsp:val=&quot;005220E4&quot;/&gt;&lt;wsp:rsid wsp:val=&quot;00525F14&quot;/&gt;&lt;wsp:rsid wsp:val=&quot;00536790&quot;/&gt;&lt;wsp:rsid wsp:val=&quot;005401A6&quot;/&gt;&lt;wsp:rsid wsp:val=&quot;00542E67&quot;/&gt;&lt;wsp:rsid wsp:val=&quot;00545925&quot;/&gt;&lt;wsp:rsid wsp:val=&quot;005459BA&quot;/&gt;&lt;wsp:rsid wsp:val=&quot;00546BEF&quot;/&gt;&lt;wsp:rsid wsp:val=&quot;00547AEB&quot;/&gt;&lt;wsp:rsid wsp:val=&quot;005519E2&quot;/&gt;&lt;wsp:rsid wsp:val=&quot;00552881&quot;/&gt;&lt;wsp:rsid wsp:val=&quot;00553E3A&quot;/&gt;&lt;wsp:rsid wsp:val=&quot;00554166&quot;/&gt;&lt;wsp:rsid wsp:val=&quot;00554E95&quot;/&gt;&lt;wsp:rsid wsp:val=&quot;005551A3&quot;/&gt;&lt;wsp:rsid wsp:val=&quot;00556A4D&quot;/&gt;&lt;wsp:rsid wsp:val=&quot;005634EC&quot;/&gt;&lt;wsp:rsid wsp:val=&quot;0056693D&quot;/&gt;&lt;wsp:rsid wsp:val=&quot;00570536&quot;/&gt;&lt;wsp:rsid wsp:val=&quot;0057060B&quot;/&gt;&lt;wsp:rsid wsp:val=&quot;00571A20&quot;/&gt;&lt;wsp:rsid wsp:val=&quot;00571B0D&quot;/&gt;&lt;wsp:rsid wsp:val=&quot;00571B80&quot;/&gt;&lt;wsp:rsid wsp:val=&quot;0057342F&quot;/&gt;&lt;wsp:rsid wsp:val=&quot;005765F4&quot;/&gt;&lt;wsp:rsid wsp:val=&quot;00585CC3&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2E79&quot;/&gt;&lt;wsp:rsid wsp:val=&quot;005B6499&quot;/&gt;&lt;wsp:rsid wsp:val=&quot;005B6D21&quot;/&gt;&lt;wsp:rsid wsp:val=&quot;005C3943&quot;/&gt;&lt;wsp:rsid wsp:val=&quot;005C595C&quot;/&gt;&lt;wsp:rsid wsp:val=&quot;005D1451&quot;/&gt;&lt;wsp:rsid wsp:val=&quot;005D4467&quot;/&gt;&lt;wsp:rsid wsp:val=&quot;005E1E3F&quot;/&gt;&lt;wsp:rsid wsp:val=&quot;005E4C37&quot;/&gt;&lt;wsp:rsid wsp:val=&quot;005F0505&quot;/&gt;&lt;wsp:rsid wsp:val=&quot;005F1309&quot;/&gt;&lt;wsp:rsid wsp:val=&quot;005F222D&quot;/&gt;&lt;wsp:rsid wsp:val=&quot;005F4083&quot;/&gt;&lt;wsp:rsid wsp:val=&quot;00600CA7&quot;/&gt;&lt;wsp:rsid wsp:val=&quot;0060301B&quot;/&gt;&lt;wsp:rsid wsp:val=&quot;0060331A&quot;/&gt;&lt;wsp:rsid wsp:val=&quot;00603782&quot;/&gt;&lt;wsp:rsid wsp:val=&quot;00603E0B&quot;/&gt;&lt;wsp:rsid wsp:val=&quot;00606731&quot;/&gt;&lt;wsp:rsid wsp:val=&quot;006103E1&quot;/&gt;&lt;wsp:rsid wsp:val=&quot;00613ABD&quot;/&gt;&lt;wsp:rsid wsp:val=&quot;006147B1&quot;/&gt;&lt;wsp:rsid wsp:val=&quot;0061561D&quot;/&gt;&lt;wsp:rsid wsp:val=&quot;00623D44&quot;/&gt;&lt;wsp:rsid wsp:val=&quot;0062423E&quot;/&gt;&lt;wsp:rsid wsp:val=&quot;0062486E&quot;/&gt;&lt;wsp:rsid wsp:val=&quot;00636884&quot;/&gt;&lt;wsp:rsid wsp:val=&quot;00636924&quot;/&gt;&lt;wsp:rsid wsp:val=&quot;00636CCF&quot;/&gt;&lt;wsp:rsid wsp:val=&quot;00640051&quot;/&gt;&lt;wsp:rsid wsp:val=&quot;0064217C&quot;/&gt;&lt;wsp:rsid wsp:val=&quot;00642348&quot;/&gt;&lt;wsp:rsid wsp:val=&quot;00645247&quot;/&gt;&lt;wsp:rsid wsp:val=&quot;00645CFD&quot;/&gt;&lt;wsp:rsid wsp:val=&quot;00645E6A&quot;/&gt;&lt;wsp:rsid wsp:val=&quot;006470D9&quot;/&gt;&lt;wsp:rsid wsp:val=&quot;006509B2&quot;/&gt;&lt;wsp:rsid wsp:val=&quot;0065303B&quot;/&gt;&lt;wsp:rsid wsp:val=&quot;00655E80&quot;/&gt;&lt;wsp:rsid wsp:val=&quot;00661872&quot;/&gt;&lt;wsp:rsid wsp:val=&quot;0066192F&quot;/&gt;&lt;wsp:rsid wsp:val=&quot;006643C8&quot;/&gt;&lt;wsp:rsid wsp:val=&quot;00665890&quot;/&gt;&lt;wsp:rsid wsp:val=&quot;00666238&quot;/&gt;&lt;wsp:rsid wsp:val=&quot;006734FD&quot;/&gt;&lt;wsp:rsid wsp:val=&quot;00674C16&quot;/&gt;&lt;wsp:rsid wsp:val=&quot;0067658D&quot;/&gt;&lt;wsp:rsid wsp:val=&quot;00681D03&quot;/&gt;&lt;wsp:rsid wsp:val=&quot;00683E76&quot;/&gt;&lt;wsp:rsid wsp:val=&quot;00683F5D&quot;/&gt;&lt;wsp:rsid wsp:val=&quot;00690502&quot;/&gt;&lt;wsp:rsid wsp:val=&quot;00690A79&quot;/&gt;&lt;wsp:rsid wsp:val=&quot;00691D5A&quot;/&gt;&lt;wsp:rsid wsp:val=&quot;00691E9D&quot;/&gt;&lt;wsp:rsid wsp:val=&quot;00692EA7&quot;/&gt;&lt;wsp:rsid wsp:val=&quot;0069331A&quot;/&gt;&lt;wsp:rsid wsp:val=&quot;0069341C&quot;/&gt;&lt;wsp:rsid wsp:val=&quot;0069360C&quot;/&gt;&lt;wsp:rsid wsp:val=&quot;0069635A&quot;/&gt;&lt;wsp:rsid wsp:val=&quot;006A3605&quot;/&gt;&lt;wsp:rsid wsp:val=&quot;006A65B1&quot;/&gt;&lt;wsp:rsid wsp:val=&quot;006A7CA7&quot;/&gt;&lt;wsp:rsid wsp:val=&quot;006B2A42&quot;/&gt;&lt;wsp:rsid wsp:val=&quot;006B2BBC&quot;/&gt;&lt;wsp:rsid wsp:val=&quot;006B2FA0&quot;/&gt;&lt;wsp:rsid wsp:val=&quot;006B3BB5&quot;/&gt;&lt;wsp:rsid wsp:val=&quot;006B55E3&quot;/&gt;&lt;wsp:rsid wsp:val=&quot;006B57DD&quot;/&gt;&lt;wsp:rsid wsp:val=&quot;006C01BD&quot;/&gt;&lt;wsp:rsid wsp:val=&quot;006C3F49&quot;/&gt;&lt;wsp:rsid wsp:val=&quot;006C50EE&quot;/&gt;&lt;wsp:rsid wsp:val=&quot;006C7A4B&quot;/&gt;&lt;wsp:rsid wsp:val=&quot;006D531A&quot;/&gt;&lt;wsp:rsid wsp:val=&quot;006D7A0E&quot;/&gt;&lt;wsp:rsid wsp:val=&quot;006D7A3B&quot;/&gt;&lt;wsp:rsid wsp:val=&quot;006E5673&quot;/&gt;&lt;wsp:rsid wsp:val=&quot;006F1592&quot;/&gt;&lt;wsp:rsid wsp:val=&quot;006F419B&quot;/&gt;&lt;wsp:rsid wsp:val=&quot;006F4666&quot;/&gt;&lt;wsp:rsid wsp:val=&quot;006F7474&quot;/&gt;&lt;wsp:rsid wsp:val=&quot;007003FC&quot;/&gt;&lt;wsp:rsid wsp:val=&quot;007011E2&quot;/&gt;&lt;wsp:rsid wsp:val=&quot;00701CC9&quot;/&gt;&lt;wsp:rsid wsp:val=&quot;00703712&quot;/&gt;&lt;wsp:rsid wsp:val=&quot;007040C1&quot;/&gt;&lt;wsp:rsid wsp:val=&quot;00704829&quot;/&gt;&lt;wsp:rsid wsp:val=&quot;00704D56&quot;/&gt;&lt;wsp:rsid wsp:val=&quot;00704D87&quot;/&gt;&lt;wsp:rsid wsp:val=&quot;00705161&quot;/&gt;&lt;wsp:rsid wsp:val=&quot;00706A1F&quot;/&gt;&lt;wsp:rsid wsp:val=&quot;00706EA5&quot;/&gt;&lt;wsp:rsid wsp:val=&quot;00711A4D&quot;/&gt;&lt;wsp:rsid wsp:val=&quot;0071315B&quot;/&gt;&lt;wsp:rsid wsp:val=&quot;00717119&quot;/&gt;&lt;wsp:rsid wsp:val=&quot;00720496&quot;/&gt;&lt;wsp:rsid wsp:val=&quot;00721545&quot;/&gt;&lt;wsp:rsid wsp:val=&quot;0072164E&quot;/&gt;&lt;wsp:rsid wsp:val=&quot;0072212B&quot;/&gt;&lt;wsp:rsid wsp:val=&quot;007237DF&quot;/&gt;&lt;wsp:rsid wsp:val=&quot;0072399E&quot;/&gt;&lt;wsp:rsid wsp:val=&quot;00726297&quot;/&gt;&lt;wsp:rsid wsp:val=&quot;00726BFF&quot;/&gt;&lt;wsp:rsid wsp:val=&quot;00730865&quot;/&gt;&lt;wsp:rsid wsp:val=&quot;007308EC&quot;/&gt;&lt;wsp:rsid wsp:val=&quot;00732E1C&quot;/&gt;&lt;wsp:rsid wsp:val=&quot;007333B3&quot;/&gt;&lt;wsp:rsid wsp:val=&quot;00733CA4&quot;/&gt;&lt;wsp:rsid wsp:val=&quot;00734CBF&quot;/&gt;&lt;wsp:rsid wsp:val=&quot;0073548C&quot;/&gt;&lt;wsp:rsid wsp:val=&quot;00735851&quot;/&gt;&lt;wsp:rsid wsp:val=&quot;007366AA&quot;/&gt;&lt;wsp:rsid wsp:val=&quot;00737671&quot;/&gt;&lt;wsp:rsid wsp:val=&quot;007436B8&quot;/&gt;&lt;wsp:rsid wsp:val=&quot;007439C0&quot;/&gt;&lt;wsp:rsid wsp:val=&quot;0074686C&quot;/&gt;&lt;wsp:rsid wsp:val=&quot;00750E49&quot;/&gt;&lt;wsp:rsid wsp:val=&quot;00756874&quot;/&gt;&lt;wsp:rsid wsp:val=&quot;00757025&quot;/&gt;&lt;wsp:rsid wsp:val=&quot;0075736E&quot;/&gt;&lt;wsp:rsid wsp:val=&quot;0076015D&quot;/&gt;&lt;wsp:rsid wsp:val=&quot;0076070E&quot;/&gt;&lt;wsp:rsid wsp:val=&quot;00760E00&quot;/&gt;&lt;wsp:rsid wsp:val=&quot;00763C91&quot;/&gt;&lt;wsp:rsid wsp:val=&quot;00764B12&quot;/&gt;&lt;wsp:rsid wsp:val=&quot;007670F2&quot;/&gt;&lt;wsp:rsid wsp:val=&quot;00775987&quot;/&gt;&lt;wsp:rsid wsp:val=&quot;0077650B&quot;/&gt;&lt;wsp:rsid wsp:val=&quot;007771B0&quot;/&gt;&lt;wsp:rsid wsp:val=&quot;00777298&quot;/&gt;&lt;wsp:rsid wsp:val=&quot;0078005E&quot;/&gt;&lt;wsp:rsid wsp:val=&quot;00780875&quot;/&gt;&lt;wsp:rsid wsp:val=&quot;00781E62&quot;/&gt;&lt;wsp:rsid wsp:val=&quot;007831B0&quot;/&gt;&lt;wsp:rsid wsp:val=&quot;0078328C&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2703&quot;/&gt;&lt;wsp:rsid wsp:val=&quot;007C3C20&quot;/&gt;&lt;wsp:rsid wsp:val=&quot;007C6301&quot;/&gt;&lt;wsp:rsid wsp:val=&quot;007C7AD9&quot;/&gt;&lt;wsp:rsid wsp:val=&quot;007C7FC4&quot;/&gt;&lt;wsp:rsid wsp:val=&quot;007D016A&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9D3&quot;/&gt;&lt;wsp:rsid wsp:val=&quot;0080283D&quot;/&gt;&lt;wsp:rsid wsp:val=&quot;00804F68&quot;/&gt;&lt;wsp:rsid wsp:val=&quot;00807555&quot;/&gt;&lt;wsp:rsid wsp:val=&quot;00811BB5&quot;/&gt;&lt;wsp:rsid wsp:val=&quot;008120B3&quot;/&gt;&lt;wsp:rsid wsp:val=&quot;00813F2B&quot;/&gt;&lt;wsp:rsid wsp:val=&quot;0081653F&quot;/&gt;&lt;wsp:rsid wsp:val=&quot;00821F2C&quot;/&gt;&lt;wsp:rsid wsp:val=&quot;00826C23&quot;/&gt;&lt;wsp:rsid wsp:val=&quot;00827B33&quot;/&gt;&lt;wsp:rsid wsp:val=&quot;00832C0D&quot;/&gt;&lt;wsp:rsid wsp:val=&quot;00832EF8&quot;/&gt;&lt;wsp:rsid wsp:val=&quot;00840C0F&quot;/&gt;&lt;wsp:rsid wsp:val=&quot;00853E28&quot;/&gt;&lt;wsp:rsid wsp:val=&quot;008543CB&quot;/&gt;&lt;wsp:rsid wsp:val=&quot;00854556&quot;/&gt;&lt;wsp:rsid wsp:val=&quot;00855E7E&quot;/&gt;&lt;wsp:rsid wsp:val=&quot;0085677D&quot;/&gt;&lt;wsp:rsid wsp:val=&quot;00861ABC&quot;/&gt;&lt;wsp:rsid wsp:val=&quot;00864E0E&quot;/&gt;&lt;wsp:rsid wsp:val=&quot;00866A94&quot;/&gt;&lt;wsp:rsid wsp:val=&quot;0087282C&quot;/&gt;&lt;wsp:rsid wsp:val=&quot;00874888&quot;/&gt;&lt;wsp:rsid wsp:val=&quot;0087629E&quot;/&gt;&lt;wsp:rsid wsp:val=&quot;00876A87&quot;/&gt;&lt;wsp:rsid wsp:val=&quot;00876F3C&quot;/&gt;&lt;wsp:rsid wsp:val=&quot;00877EDD&quot;/&gt;&lt;wsp:rsid wsp:val=&quot;00882022&quot;/&gt;&lt;wsp:rsid wsp:val=&quot;00884ADD&quot;/&gt;&lt;wsp:rsid wsp:val=&quot;0088611D&quot;/&gt;&lt;wsp:rsid wsp:val=&quot;008938D6&quot;/&gt;&lt;wsp:rsid wsp:val=&quot;00896910&quot;/&gt;&lt;wsp:rsid wsp:val=&quot;00896A77&quot;/&gt;&lt;wsp:rsid wsp:val=&quot;00896BCB&quot;/&gt;&lt;wsp:rsid wsp:val=&quot;008970E8&quot;/&gt;&lt;wsp:rsid wsp:val=&quot;0089715E&quot;/&gt;&lt;wsp:rsid wsp:val=&quot;008A0D18&quot;/&gt;&lt;wsp:rsid wsp:val=&quot;008A34F1&quot;/&gt;&lt;wsp:rsid wsp:val=&quot;008A4FFD&quot;/&gt;&lt;wsp:rsid wsp:val=&quot;008A6470&quot;/&gt;&lt;wsp:rsid wsp:val=&quot;008B4032&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3D04&quot;/&gt;&lt;wsp:rsid wsp:val=&quot;008F04BE&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413E&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BD8&quot;/&gt;&lt;wsp:rsid wsp:val=&quot;00953883&quot;/&gt;&lt;wsp:rsid wsp:val=&quot;00954C6D&quot;/&gt;&lt;wsp:rsid wsp:val=&quot;00954ED7&quot;/&gt;&lt;wsp:rsid wsp:val=&quot;009559A2&quot;/&gt;&lt;wsp:rsid wsp:val=&quot;00957FBE&quot;/&gt;&lt;wsp:rsid wsp:val=&quot;00960785&quot;/&gt;&lt;wsp:rsid wsp:val=&quot;00961CDF&quot;/&gt;&lt;wsp:rsid wsp:val=&quot;00961DB4&quot;/&gt;&lt;wsp:rsid wsp:val=&quot;009642D9&quot;/&gt;&lt;wsp:rsid wsp:val=&quot;009657DE&quot;/&gt;&lt;wsp:rsid wsp:val=&quot;00967661&quot;/&gt;&lt;wsp:rsid wsp:val=&quot;00967CFB&quot;/&gt;&lt;wsp:rsid wsp:val=&quot;0097079E&quot;/&gt;&lt;wsp:rsid wsp:val=&quot;00973EC8&quot;/&gt;&lt;wsp:rsid wsp:val=&quot;00973F28&quot;/&gt;&lt;wsp:rsid wsp:val=&quot;00973FA2&quot;/&gt;&lt;wsp:rsid wsp:val=&quot;0097567E&quot;/&gt;&lt;wsp:rsid wsp:val=&quot;009812C5&quot;/&gt;&lt;wsp:rsid wsp:val=&quot;009819BA&quot;/&gt;&lt;wsp:rsid wsp:val=&quot;00981D9F&quot;/&gt;&lt;wsp:rsid wsp:val=&quot;0098461A&quot;/&gt;&lt;wsp:rsid wsp:val=&quot;00985935&quot;/&gt;&lt;wsp:rsid wsp:val=&quot;0099094D&quot;/&gt;&lt;wsp:rsid wsp:val=&quot;009954CA&quot;/&gt;&lt;wsp:rsid wsp:val=&quot;0099651F&quot;/&gt;&lt;wsp:rsid wsp:val=&quot;009A029F&quot;/&gt;&lt;wsp:rsid wsp:val=&quot;009A02D8&quot;/&gt;&lt;wsp:rsid wsp:val=&quot;009A5A09&quot;/&gt;&lt;wsp:rsid wsp:val=&quot;009A6F45&quot;/&gt;&lt;wsp:rsid wsp:val=&quot;009B1106&quot;/&gt;&lt;wsp:rsid wsp:val=&quot;009B1D77&quot;/&gt;&lt;wsp:rsid wsp:val=&quot;009B1F2D&quot;/&gt;&lt;wsp:rsid wsp:val=&quot;009B5404&quot;/&gt;&lt;wsp:rsid wsp:val=&quot;009B64D0&quot;/&gt;&lt;wsp:rsid wsp:val=&quot;009B6F6A&quot;/&gt;&lt;wsp:rsid wsp:val=&quot;009C159F&quot;/&gt;&lt;wsp:rsid wsp:val=&quot;009C2CD7&quot;/&gt;&lt;wsp:rsid wsp:val=&quot;009C3D86&quot;/&gt;&lt;wsp:rsid wsp:val=&quot;009C4B30&quot;/&gt;&lt;wsp:rsid wsp:val=&quot;009D0A7F&quot;/&gt;&lt;wsp:rsid wsp:val=&quot;009D11EC&quot;/&gt;&lt;wsp:rsid wsp:val=&quot;009D25E3&quot;/&gt;&lt;wsp:rsid wsp:val=&quot;009D4720&quot;/&gt;&lt;wsp:rsid wsp:val=&quot;009D49BC&quot;/&gt;&lt;wsp:rsid wsp:val=&quot;009E0BBC&quot;/&gt;&lt;wsp:rsid wsp:val=&quot;009E111F&quot;/&gt;&lt;wsp:rsid wsp:val=&quot;009E12C4&quot;/&gt;&lt;wsp:rsid wsp:val=&quot;009E2926&quot;/&gt;&lt;wsp:rsid wsp:val=&quot;009E2F39&quot;/&gt;&lt;wsp:rsid wsp:val=&quot;009E2FD3&quot;/&gt;&lt;wsp:rsid wsp:val=&quot;009E4019&quot;/&gt;&lt;wsp:rsid wsp:val=&quot;009E45E5&quot;/&gt;&lt;wsp:rsid wsp:val=&quot;009E4A2A&quot;/&gt;&lt;wsp:rsid wsp:val=&quot;009E4E10&quot;/&gt;&lt;wsp:rsid wsp:val=&quot;009E797F&quot;/&gt;&lt;wsp:rsid wsp:val=&quot;009F020D&quot;/&gt;&lt;wsp:rsid wsp:val=&quot;009F0DC3&quot;/&gt;&lt;wsp:rsid wsp:val=&quot;009F4830&quot;/&gt;&lt;wsp:rsid wsp:val=&quot;009F69FB&quot;/&gt;&lt;wsp:rsid wsp:val=&quot;00A0110D&quot;/&gt;&lt;wsp:rsid wsp:val=&quot;00A05EC3&quot;/&gt;&lt;wsp:rsid wsp:val=&quot;00A1200A&quot;/&gt;&lt;wsp:rsid wsp:val=&quot;00A120D8&quot;/&gt;&lt;wsp:rsid wsp:val=&quot;00A1515A&quot;/&gt;&lt;wsp:rsid wsp:val=&quot;00A15BD6&quot;/&gt;&lt;wsp:rsid wsp:val=&quot;00A16747&quot;/&gt;&lt;wsp:rsid wsp:val=&quot;00A16B00&quot;/&gt;&lt;wsp:rsid wsp:val=&quot;00A16B41&quot;/&gt;&lt;wsp:rsid wsp:val=&quot;00A202FC&quot;/&gt;&lt;wsp:rsid wsp:val=&quot;00A25C8A&quot;/&gt;&lt;wsp:rsid wsp:val=&quot;00A264C6&quot;/&gt;&lt;wsp:rsid wsp:val=&quot;00A301A7&quot;/&gt;&lt;wsp:rsid wsp:val=&quot;00A31351&quot;/&gt;&lt;wsp:rsid wsp:val=&quot;00A31E9B&quot;/&gt;&lt;wsp:rsid wsp:val=&quot;00A34C7D&quot;/&gt;&lt;wsp:rsid wsp:val=&quot;00A3604F&quot;/&gt;&lt;wsp:rsid wsp:val=&quot;00A4184A&quot;/&gt;&lt;wsp:rsid wsp:val=&quot;00A418EE&quot;/&gt;&lt;wsp:rsid wsp:val=&quot;00A43A40&quot;/&gt;&lt;wsp:rsid wsp:val=&quot;00A453E9&quot;/&gt;&lt;wsp:rsid wsp:val=&quot;00A50048&quot;/&gt;&lt;wsp:rsid wsp:val=&quot;00A5007F&quot;/&gt;&lt;wsp:rsid wsp:val=&quot;00A5570E&quot;/&gt;&lt;wsp:rsid wsp:val=&quot;00A55CF4&quot;/&gt;&lt;wsp:rsid wsp:val=&quot;00A5611B&quot;/&gt;&lt;wsp:rsid wsp:val=&quot;00A610D5&quot;/&gt;&lt;wsp:rsid wsp:val=&quot;00A61E46&quot;/&gt;&lt;wsp:rsid wsp:val=&quot;00A71D04&quot;/&gt;&lt;wsp:rsid wsp:val=&quot;00A73B98&quot;/&gt;&lt;wsp:rsid wsp:val=&quot;00A74ABF&quot;/&gt;&lt;wsp:rsid wsp:val=&quot;00A752B0&quot;/&gt;&lt;wsp:rsid wsp:val=&quot;00A77EFD&quot;/&gt;&lt;wsp:rsid wsp:val=&quot;00A80D3B&quot;/&gt;&lt;wsp:rsid wsp:val=&quot;00A83B70&quot;/&gt;&lt;wsp:rsid wsp:val=&quot;00A86E97&quot;/&gt;&lt;wsp:rsid wsp:val=&quot;00A95126&quot;/&gt;&lt;wsp:rsid wsp:val=&quot;00AA10A9&quot;/&gt;&lt;wsp:rsid wsp:val=&quot;00AA1F42&quot;/&gt;&lt;wsp:rsid wsp:val=&quot;00AA274B&quot;/&gt;&lt;wsp:rsid wsp:val=&quot;00AA341E&quot;/&gt;&lt;wsp:rsid wsp:val=&quot;00AA3A85&quot;/&gt;&lt;wsp:rsid wsp:val=&quot;00AA5A65&quot;/&gt;&lt;wsp:rsid wsp:val=&quot;00AA5C7C&quot;/&gt;&lt;wsp:rsid wsp:val=&quot;00AB348F&quot;/&gt;&lt;wsp:rsid wsp:val=&quot;00AB59E9&quot;/&gt;&lt;wsp:rsid wsp:val=&quot;00AB5CB1&quot;/&gt;&lt;wsp:rsid wsp:val=&quot;00AC0C03&quot;/&gt;&lt;wsp:rsid wsp:val=&quot;00AC278D&quot;/&gt;&lt;wsp:rsid wsp:val=&quot;00AC3F1E&quot;/&gt;&lt;wsp:rsid wsp:val=&quot;00AC49F7&quot;/&gt;&lt;wsp:rsid wsp:val=&quot;00AC5033&quot;/&gt;&lt;wsp:rsid wsp:val=&quot;00AC5E82&quot;/&gt;&lt;wsp:rsid wsp:val=&quot;00AC7554&quot;/&gt;&lt;wsp:rsid wsp:val=&quot;00AD0C5B&quot;/&gt;&lt;wsp:rsid wsp:val=&quot;00AD2F16&quot;/&gt;&lt;wsp:rsid wsp:val=&quot;00AD623E&quot;/&gt;&lt;wsp:rsid wsp:val=&quot;00AD77CC&quot;/&gt;&lt;wsp:rsid wsp:val=&quot;00AD7C0A&quot;/&gt;&lt;wsp:rsid wsp:val=&quot;00AE554F&quot;/&gt;&lt;wsp:rsid wsp:val=&quot;00AF2F6E&quot;/&gt;&lt;wsp:rsid wsp:val=&quot;00AF676F&quot;/&gt;&lt;wsp:rsid wsp:val=&quot;00AF6EBE&quot;/&gt;&lt;wsp:rsid wsp:val=&quot;00B057B7&quot;/&gt;&lt;wsp:rsid wsp:val=&quot;00B13627&quot;/&gt;&lt;wsp:rsid wsp:val=&quot;00B17047&quot;/&gt;&lt;wsp:rsid wsp:val=&quot;00B20627&quot;/&gt;&lt;wsp:rsid wsp:val=&quot;00B23921&quot;/&gt;&lt;wsp:rsid wsp:val=&quot;00B26221&quot;/&gt;&lt;wsp:rsid wsp:val=&quot;00B323DD&quot;/&gt;&lt;wsp:rsid wsp:val=&quot;00B33233&quot;/&gt;&lt;wsp:rsid wsp:val=&quot;00B34798&quot;/&gt;&lt;wsp:rsid wsp:val=&quot;00B34F32&quot;/&gt;&lt;wsp:rsid wsp:val=&quot;00B3574E&quot;/&gt;&lt;wsp:rsid wsp:val=&quot;00B40351&quot;/&gt;&lt;wsp:rsid wsp:val=&quot;00B40D93&quot;/&gt;&lt;wsp:rsid wsp:val=&quot;00B4132A&quot;/&gt;&lt;wsp:rsid wsp:val=&quot;00B439FC&quot;/&gt;&lt;wsp:rsid wsp:val=&quot;00B50F43&quot;/&gt;&lt;wsp:rsid wsp:val=&quot;00B51372&quot;/&gt;&lt;wsp:rsid wsp:val=&quot;00B51987&quot;/&gt;&lt;wsp:rsid wsp:val=&quot;00B52708&quot;/&gt;&lt;wsp:rsid wsp:val=&quot;00B529BC&quot;/&gt;&lt;wsp:rsid wsp:val=&quot;00B55528&quot;/&gt;&lt;wsp:rsid wsp:val=&quot;00B601DC&quot;/&gt;&lt;wsp:rsid wsp:val=&quot;00B631FD&quot;/&gt;&lt;wsp:rsid wsp:val=&quot;00B639F2&quot;/&gt;&lt;wsp:rsid wsp:val=&quot;00B640E8&quot;/&gt;&lt;wsp:rsid wsp:val=&quot;00B7219D&quot;/&gt;&lt;wsp:rsid wsp:val=&quot;00B727C9&quot;/&gt;&lt;wsp:rsid wsp:val=&quot;00B75DE1&quot;/&gt;&lt;wsp:rsid wsp:val=&quot;00B80F17&quot;/&gt;&lt;wsp:rsid wsp:val=&quot;00B82E06&quot;/&gt;&lt;wsp:rsid wsp:val=&quot;00B906C7&quot;/&gt;&lt;wsp:rsid wsp:val=&quot;00B92024&quot;/&gt;&lt;wsp:rsid wsp:val=&quot;00B94A19&quot;/&gt;&lt;wsp:rsid wsp:val=&quot;00B97AAA&quot;/&gt;&lt;wsp:rsid wsp:val=&quot;00BA3769&quot;/&gt;&lt;wsp:rsid wsp:val=&quot;00BA74B0&quot;/&gt;&lt;wsp:rsid wsp:val=&quot;00BB01E2&quot;/&gt;&lt;wsp:rsid wsp:val=&quot;00BB2E27&quot;/&gt;&lt;wsp:rsid wsp:val=&quot;00BB52CF&quot;/&gt;&lt;wsp:rsid wsp:val=&quot;00BB5369&quot;/&gt;&lt;wsp:rsid wsp:val=&quot;00BB56DE&quot;/&gt;&lt;wsp:rsid wsp:val=&quot;00BB7FEF&quot;/&gt;&lt;wsp:rsid wsp:val=&quot;00BC0B79&quot;/&gt;&lt;wsp:rsid wsp:val=&quot;00BC370E&quot;/&gt;&lt;wsp:rsid wsp:val=&quot;00BC3D43&quot;/&gt;&lt;wsp:rsid wsp:val=&quot;00BC75B5&quot;/&gt;&lt;wsp:rsid wsp:val=&quot;00BD4762&quot;/&gt;&lt;wsp:rsid wsp:val=&quot;00BD491D&quot;/&gt;&lt;wsp:rsid wsp:val=&quot;00BD5E6D&quot;/&gt;&lt;wsp:rsid wsp:val=&quot;00BD604C&quot;/&gt;&lt;wsp:rsid wsp:val=&quot;00BE05E7&quot;/&gt;&lt;wsp:rsid wsp:val=&quot;00BF1F78&quot;/&gt;&lt;wsp:rsid wsp:val=&quot;00BF2FE0&quot;/&gt;&lt;wsp:rsid wsp:val=&quot;00BF4E0E&quot;/&gt;&lt;wsp:rsid wsp:val=&quot;00BF539D&quot;/&gt;&lt;wsp:rsid wsp:val=&quot;00BF6CE0&quot;/&gt;&lt;wsp:rsid wsp:val=&quot;00BF7C28&quot;/&gt;&lt;wsp:rsid wsp:val=&quot;00C001BC&quot;/&gt;&lt;wsp:rsid wsp:val=&quot;00C0108F&quot;/&gt;&lt;wsp:rsid wsp:val=&quot;00C05269&quot;/&gt;&lt;wsp:rsid wsp:val=&quot;00C05DAA&quot;/&gt;&lt;wsp:rsid wsp:val=&quot;00C06576&quot;/&gt;&lt;wsp:rsid wsp:val=&quot;00C10B1F&quot;/&gt;&lt;wsp:rsid wsp:val=&quot;00C10F07&quot;/&gt;&lt;wsp:rsid wsp:val=&quot;00C116BC&quot;/&gt;&lt;wsp:rsid wsp:val=&quot;00C157E3&quot;/&gt;&lt;wsp:rsid wsp:val=&quot;00C1663B&quot;/&gt;&lt;wsp:rsid wsp:val=&quot;00C16B72&quot;/&gt;&lt;wsp:rsid wsp:val=&quot;00C1738B&quot;/&gt;&lt;wsp:rsid wsp:val=&quot;00C2739B&quot;/&gt;&lt;wsp:rsid wsp:val=&quot;00C27989&quot;/&gt;&lt;wsp:rsid wsp:val=&quot;00C315AF&quot;/&gt;&lt;wsp:rsid wsp:val=&quot;00C31977&quot;/&gt;&lt;wsp:rsid wsp:val=&quot;00C34389&quot;/&gt;&lt;wsp:rsid wsp:val=&quot;00C351CE&quot;/&gt;&lt;wsp:rsid wsp:val=&quot;00C37194&quot;/&gt;&lt;wsp:rsid wsp:val=&quot;00C418B6&quot;/&gt;&lt;wsp:rsid wsp:val=&quot;00C433C3&quot;/&gt;&lt;wsp:rsid wsp:val=&quot;00C447E1&quot;/&gt;&lt;wsp:rsid wsp:val=&quot;00C44A5D&quot;/&gt;&lt;wsp:rsid wsp:val=&quot;00C466B1&quot;/&gt;&lt;wsp:rsid wsp:val=&quot;00C50AE1&quot;/&gt;&lt;wsp:rsid wsp:val=&quot;00C51723&quot;/&gt;&lt;wsp:rsid wsp:val=&quot;00C52C3D&quot;/&gt;&lt;wsp:rsid wsp:val=&quot;00C54454&quot;/&gt;&lt;wsp:rsid wsp:val=&quot;00C569CC&quot;/&gt;&lt;wsp:rsid wsp:val=&quot;00C56D39&quot;/&gt;&lt;wsp:rsid wsp:val=&quot;00C6529A&quot;/&gt;&lt;wsp:rsid wsp:val=&quot;00C707D9&quot;/&gt;&lt;wsp:rsid wsp:val=&quot;00C72E52&quot;/&gt;&lt;wsp:rsid wsp:val=&quot;00C73A93&quot;/&gt;&lt;wsp:rsid wsp:val=&quot;00C753FE&quot;/&gt;&lt;wsp:rsid wsp:val=&quot;00C758A0&quot;/&gt;&lt;wsp:rsid wsp:val=&quot;00C765A2&quot;/&gt;&lt;wsp:rsid wsp:val=&quot;00C77A20&quot;/&gt;&lt;wsp:rsid wsp:val=&quot;00C805C1&quot;/&gt;&lt;wsp:rsid wsp:val=&quot;00C80645&quot;/&gt;&lt;wsp:rsid wsp:val=&quot;00C80989&quot;/&gt;&lt;wsp:rsid wsp:val=&quot;00C80C48&quot;/&gt;&lt;wsp:rsid wsp:val=&quot;00C80E0B&quot;/&gt;&lt;wsp:rsid wsp:val=&quot;00C84B47&quot;/&gt;&lt;wsp:rsid wsp:val=&quot;00C86AD0&quot;/&gt;&lt;wsp:rsid wsp:val=&quot;00C86B16&quot;/&gt;&lt;wsp:rsid wsp:val=&quot;00C878E9&quot;/&gt;&lt;wsp:rsid wsp:val=&quot;00C91D1C&quot;/&gt;&lt;wsp:rsid wsp:val=&quot;00C96A17&quot;/&gt;&lt;wsp:rsid wsp:val=&quot;00CA2E12&quot;/&gt;&lt;wsp:rsid wsp:val=&quot;00CA3C7D&quot;/&gt;&lt;wsp:rsid wsp:val=&quot;00CA3CA3&quot;/&gt;&lt;wsp:rsid wsp:val=&quot;00CA4A7A&quot;/&gt;&lt;wsp:rsid wsp:val=&quot;00CA4B46&quot;/&gt;&lt;wsp:rsid wsp:val=&quot;00CA6650&quot;/&gt;&lt;wsp:rsid wsp:val=&quot;00CB2167&quot;/&gt;&lt;wsp:rsid wsp:val=&quot;00CC3B1C&quot;/&gt;&lt;wsp:rsid wsp:val=&quot;00CC3E90&quot;/&gt;&lt;wsp:rsid wsp:val=&quot;00CC4B34&quot;/&gt;&lt;wsp:rsid wsp:val=&quot;00CC4FB3&quot;/&gt;&lt;wsp:rsid wsp:val=&quot;00CC5EE5&quot;/&gt;&lt;wsp:rsid wsp:val=&quot;00CC6145&quot;/&gt;&lt;wsp:rsid wsp:val=&quot;00CD08C0&quot;/&gt;&lt;wsp:rsid wsp:val=&quot;00CD1153&quot;/&gt;&lt;wsp:rsid wsp:val=&quot;00CD1D60&quot;/&gt;&lt;wsp:rsid wsp:val=&quot;00CD2BB4&quot;/&gt;&lt;wsp:rsid wsp:val=&quot;00CD532D&quot;/&gt;&lt;wsp:rsid wsp:val=&quot;00CD5466&quot;/&gt;&lt;wsp:rsid wsp:val=&quot;00CD660F&quot;/&gt;&lt;wsp:rsid wsp:val=&quot;00CD680E&quot;/&gt;&lt;wsp:rsid wsp:val=&quot;00CD7A9D&quot;/&gt;&lt;wsp:rsid wsp:val=&quot;00CE35EA&quot;/&gt;&lt;wsp:rsid wsp:val=&quot;00CE3D62&quot;/&gt;&lt;wsp:rsid wsp:val=&quot;00CE478C&quot;/&gt;&lt;wsp:rsid wsp:val=&quot;00CF2307&quot;/&gt;&lt;wsp:rsid wsp:val=&quot;00CF3B24&quot;/&gt;&lt;wsp:rsid wsp:val=&quot;00CF451D&quot;/&gt;&lt;wsp:rsid wsp:val=&quot;00CF5F39&quot;/&gt;&lt;wsp:rsid wsp:val=&quot;00CF7BB1&quot;/&gt;&lt;wsp:rsid wsp:val=&quot;00CF7E56&quot;/&gt;&lt;wsp:rsid wsp:val=&quot;00D0138D&quot;/&gt;&lt;wsp:rsid wsp:val=&quot;00D02D0D&quot;/&gt;&lt;wsp:rsid wsp:val=&quot;00D10955&quot;/&gt;&lt;wsp:rsid wsp:val=&quot;00D1164E&quot;/&gt;&lt;wsp:rsid wsp:val=&quot;00D1420E&quot;/&gt;&lt;wsp:rsid wsp:val=&quot;00D15FAF&quot;/&gt;&lt;wsp:rsid wsp:val=&quot;00D16974&quot;/&gt;&lt;wsp:rsid wsp:val=&quot;00D16A87&quot;/&gt;&lt;wsp:rsid wsp:val=&quot;00D20BAF&quot;/&gt;&lt;wsp:rsid wsp:val=&quot;00D26D98&quot;/&gt;&lt;wsp:rsid wsp:val=&quot;00D2798C&quot;/&gt;&lt;wsp:rsid wsp:val=&quot;00D3374A&quot;/&gt;&lt;wsp:rsid wsp:val=&quot;00D43CBF&quot;/&gt;&lt;wsp:rsid wsp:val=&quot;00D506D0&quot;/&gt;&lt;wsp:rsid wsp:val=&quot;00D5616D&quot;/&gt;&lt;wsp:rsid wsp:val=&quot;00D5711F&quot;/&gt;&lt;wsp:rsid wsp:val=&quot;00D6114E&quot;/&gt;&lt;wsp:rsid wsp:val=&quot;00D616F1&quot;/&gt;&lt;wsp:rsid wsp:val=&quot;00D62F3D&quot;/&gt;&lt;wsp:rsid wsp:val=&quot;00D63474&quot;/&gt;&lt;wsp:rsid wsp:val=&quot;00D64B68&quot;/&gt;&lt;wsp:rsid wsp:val=&quot;00D66373&quot;/&gt;&lt;wsp:rsid wsp:val=&quot;00D6781B&quot;/&gt;&lt;wsp:rsid wsp:val=&quot;00D72213&quot;/&gt;&lt;wsp:rsid wsp:val=&quot;00D76391&quot;/&gt;&lt;wsp:rsid wsp:val=&quot;00D76736&quot;/&gt;&lt;wsp:rsid wsp:val=&quot;00D80DC1&quot;/&gt;&lt;wsp:rsid wsp:val=&quot;00D81AB7&quot;/&gt;&lt;wsp:rsid wsp:val=&quot;00D82F01&quot;/&gt;&lt;wsp:rsid wsp:val=&quot;00D82F8E&quot;/&gt;&lt;wsp:rsid wsp:val=&quot;00D8622A&quot;/&gt;&lt;wsp:rsid wsp:val=&quot;00D864B4&quot;/&gt;&lt;wsp:rsid wsp:val=&quot;00D90334&quot;/&gt;&lt;wsp:rsid wsp:val=&quot;00D91D8E&quot;/&gt;&lt;wsp:rsid wsp:val=&quot;00D920C8&quot;/&gt;&lt;wsp:rsid wsp:val=&quot;00D96537&quot;/&gt;&lt;wsp:rsid wsp:val=&quot;00D978A0&quot;/&gt;&lt;wsp:rsid wsp:val=&quot;00D97D4D&quot;/&gt;&lt;wsp:rsid wsp:val=&quot;00DA4978&quot;/&gt;&lt;wsp:rsid wsp:val=&quot;00DA4A9C&quot;/&gt;&lt;wsp:rsid wsp:val=&quot;00DB156D&quot;/&gt;&lt;wsp:rsid wsp:val=&quot;00DB17FD&quot;/&gt;&lt;wsp:rsid wsp:val=&quot;00DB25C9&quot;/&gt;&lt;wsp:rsid wsp:val=&quot;00DB6042&quot;/&gt;&lt;wsp:rsid wsp:val=&quot;00DB6D13&quot;/&gt;&lt;wsp:rsid wsp:val=&quot;00DB7CE0&quot;/&gt;&lt;wsp:rsid wsp:val=&quot;00DB7E00&quot;/&gt;&lt;wsp:rsid wsp:val=&quot;00DC4EDD&quot;/&gt;&lt;wsp:rsid wsp:val=&quot;00DC4FAB&quot;/&gt;&lt;wsp:rsid wsp:val=&quot;00DC6FBA&quot;/&gt;&lt;wsp:rsid wsp:val=&quot;00DD08A7&quot;/&gt;&lt;wsp:rsid wsp:val=&quot;00DD110B&quot;/&gt;&lt;wsp:rsid wsp:val=&quot;00DD14BC&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F0111&quot;/&gt;&lt;wsp:rsid wsp:val=&quot;00DF5416&quot;/&gt;&lt;wsp:rsid wsp:val=&quot;00E00BB2&quot;/&gt;&lt;wsp:rsid wsp:val=&quot;00E02359&quot;/&gt;&lt;wsp:rsid wsp:val=&quot;00E03022&quot;/&gt;&lt;wsp:rsid wsp:val=&quot;00E11E5B&quot;/&gt;&lt;wsp:rsid wsp:val=&quot;00E11EE2&quot;/&gt;&lt;wsp:rsid wsp:val=&quot;00E174A9&quot;/&gt;&lt;wsp:rsid wsp:val=&quot;00E177DB&quot;/&gt;&lt;wsp:rsid wsp:val=&quot;00E20892&quot;/&gt;&lt;wsp:rsid wsp:val=&quot;00E22783&quot;/&gt;&lt;wsp:rsid wsp:val=&quot;00E23C0E&quot;/&gt;&lt;wsp:rsid wsp:val=&quot;00E25445&quot;/&gt;&lt;wsp:rsid wsp:val=&quot;00E2627F&quot;/&gt;&lt;wsp:rsid wsp:val=&quot;00E32BEE&quot;/&gt;&lt;wsp:rsid wsp:val=&quot;00E3361E&quot;/&gt;&lt;wsp:rsid wsp:val=&quot;00E34F25&quot;/&gt;&lt;wsp:rsid wsp:val=&quot;00E36EAB&quot;/&gt;&lt;wsp:rsid wsp:val=&quot;00E3784A&quot;/&gt;&lt;wsp:rsid wsp:val=&quot;00E435D3&quot;/&gt;&lt;wsp:rsid wsp:val=&quot;00E46490&quot;/&gt;&lt;wsp:rsid wsp:val=&quot;00E511F0&quot;/&gt;&lt;wsp:rsid wsp:val=&quot;00E524D0&quot;/&gt;&lt;wsp:rsid wsp:val=&quot;00E541ED&quot;/&gt;&lt;wsp:rsid wsp:val=&quot;00E54AFA&quot;/&gt;&lt;wsp:rsid wsp:val=&quot;00E54ED2&quot;/&gt;&lt;wsp:rsid wsp:val=&quot;00E566EB&quot;/&gt;&lt;wsp:rsid wsp:val=&quot;00E62F62&quot;/&gt;&lt;wsp:rsid wsp:val=&quot;00E70311&quot;/&gt;&lt;wsp:rsid wsp:val=&quot;00E7512C&quot;/&gt;&lt;wsp:rsid wsp:val=&quot;00E75E82&quot;/&gt;&lt;wsp:rsid wsp:val=&quot;00E7769E&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7990&quot;/&gt;&lt;wsp:rsid wsp:val=&quot;00EB14BE&quot;/&gt;&lt;wsp:rsid wsp:val=&quot;00EB1A36&quot;/&gt;&lt;wsp:rsid wsp:val=&quot;00EB289A&quot;/&gt;&lt;wsp:rsid wsp:val=&quot;00EB37A1&quot;/&gt;&lt;wsp:rsid wsp:val=&quot;00EB53DA&quot;/&gt;&lt;wsp:rsid wsp:val=&quot;00EC15DC&quot;/&gt;&lt;wsp:rsid wsp:val=&quot;00EC16DD&quot;/&gt;&lt;wsp:rsid wsp:val=&quot;00EC7B40&quot;/&gt;&lt;wsp:rsid wsp:val=&quot;00ED034C&quot;/&gt;&lt;wsp:rsid wsp:val=&quot;00ED2E01&quot;/&gt;&lt;wsp:rsid wsp:val=&quot;00ED55AE&quot;/&gt;&lt;wsp:rsid wsp:val=&quot;00ED6F25&quot;/&gt;&lt;wsp:rsid wsp:val=&quot;00ED7940&quot;/&gt;&lt;wsp:rsid wsp:val=&quot;00EE1DB6&quot;/&gt;&lt;wsp:rsid wsp:val=&quot;00EE7873&quot;/&gt;&lt;wsp:rsid wsp:val=&quot;00EF13A7&quot;/&gt;&lt;wsp:rsid wsp:val=&quot;00EF1AAC&quot;/&gt;&lt;wsp:rsid wsp:val=&quot;00EF31D8&quot;/&gt;&lt;wsp:rsid wsp:val=&quot;00EF4F07&quot;/&gt;&lt;wsp:rsid wsp:val=&quot;00EF5EC3&quot;/&gt;&lt;wsp:rsid wsp:val=&quot;00EF6036&quot;/&gt;&lt;wsp:rsid wsp:val=&quot;00F000D6&quot;/&gt;&lt;wsp:rsid wsp:val=&quot;00F0023E&quot;/&gt;&lt;wsp:rsid wsp:val=&quot;00F01CC2&quot;/&gt;&lt;wsp:rsid wsp:val=&quot;00F032BF&quot;/&gt;&lt;wsp:rsid wsp:val=&quot;00F03A4D&quot;/&gt;&lt;wsp:rsid wsp:val=&quot;00F07602&quot;/&gt;&lt;wsp:rsid wsp:val=&quot;00F07B8D&quot;/&gt;&lt;wsp:rsid wsp:val=&quot;00F11D58&quot;/&gt;&lt;wsp:rsid wsp:val=&quot;00F1304F&quot;/&gt;&lt;wsp:rsid wsp:val=&quot;00F13A18&quot;/&gt;&lt;wsp:rsid wsp:val=&quot;00F146AC&quot;/&gt;&lt;wsp:rsid wsp:val=&quot;00F1518F&quot;/&gt;&lt;wsp:rsid wsp:val=&quot;00F20665&quot;/&gt;&lt;wsp:rsid wsp:val=&quot;00F230BA&quot;/&gt;&lt;wsp:rsid wsp:val=&quot;00F23620&quot;/&gt;&lt;wsp:rsid wsp:val=&quot;00F25370&quot;/&gt;&lt;wsp:rsid wsp:val=&quot;00F261B5&quot;/&gt;&lt;wsp:rsid wsp:val=&quot;00F26BD4&quot;/&gt;&lt;wsp:rsid wsp:val=&quot;00F275EF&quot;/&gt;&lt;wsp:rsid wsp:val=&quot;00F27DE6&quot;/&gt;&lt;wsp:rsid wsp:val=&quot;00F27EBE&quot;/&gt;&lt;wsp:rsid wsp:val=&quot;00F30FD9&quot;/&gt;&lt;wsp:rsid wsp:val=&quot;00F31689&quot;/&gt;&lt;wsp:rsid wsp:val=&quot;00F44AAD&quot;/&gt;&lt;wsp:rsid wsp:val=&quot;00F44ADB&quot;/&gt;&lt;wsp:rsid wsp:val=&quot;00F45802&quot;/&gt;&lt;wsp:rsid wsp:val=&quot;00F50D9F&quot;/&gt;&lt;wsp:rsid wsp:val=&quot;00F5134E&quot;/&gt;&lt;wsp:rsid wsp:val=&quot;00F52B54&quot;/&gt;&lt;wsp:rsid wsp:val=&quot;00F61405&quot;/&gt;&lt;wsp:rsid wsp:val=&quot;00F61573&quot;/&gt;&lt;wsp:rsid wsp:val=&quot;00F621C3&quot;/&gt;&lt;wsp:rsid wsp:val=&quot;00F6790B&quot;/&gt;&lt;wsp:rsid wsp:val=&quot;00F703BE&quot;/&gt;&lt;wsp:rsid wsp:val=&quot;00F7153E&quot;/&gt;&lt;wsp:rsid wsp:val=&quot;00F71576&quot;/&gt;&lt;wsp:rsid wsp:val=&quot;00F7248E&quot;/&gt;&lt;wsp:rsid wsp:val=&quot;00F724AE&quot;/&gt;&lt;wsp:rsid wsp:val=&quot;00F733C0&quot;/&gt;&lt;wsp:rsid wsp:val=&quot;00F73D32&quot;/&gt;&lt;wsp:rsid wsp:val=&quot;00F7459E&quot;/&gt;&lt;wsp:rsid wsp:val=&quot;00F75264&quot;/&gt;&lt;wsp:rsid wsp:val=&quot;00F75CFD&quot;/&gt;&lt;wsp:rsid wsp:val=&quot;00F805F7&quot;/&gt;&lt;wsp:rsid wsp:val=&quot;00F81DD5&quot;/&gt;&lt;wsp:rsid wsp:val=&quot;00F8282A&quot;/&gt;&lt;wsp:rsid wsp:val=&quot;00F82B4F&quot;/&gt;&lt;wsp:rsid wsp:val=&quot;00F82E18&quot;/&gt;&lt;wsp:rsid wsp:val=&quot;00F83C32&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7C6E&quot;/&gt;&lt;wsp:rsid wsp:val=&quot;00FB02B8&quot;/&gt;&lt;wsp:rsid wsp:val=&quot;00FB0AFE&quot;/&gt;&lt;wsp:rsid wsp:val=&quot;00FB0F0E&quot;/&gt;&lt;wsp:rsid wsp:val=&quot;00FB3721&quot;/&gt;&lt;wsp:rsid wsp:val=&quot;00FB4729&quot;/&gt;&lt;wsp:rsid wsp:val=&quot;00FC0112&quot;/&gt;&lt;wsp:rsid wsp:val=&quot;00FC2435&quot;/&gt;&lt;wsp:rsid wsp:val=&quot;00FC2853&quot;/&gt;&lt;wsp:rsid wsp:val=&quot;00FC2D05&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3EA1&quot;/&gt;&lt;wsp:rsid wsp:val=&quot;00FE428C&quot;/&gt;&lt;wsp:rsid wsp:val=&quot;00FE4392&quot;/&gt;&lt;wsp:rsid wsp:val=&quot;00FE6A52&quot;/&gt;&lt;wsp:rsid wsp:val=&quot;00FF1A14&quot;/&gt;&lt;wsp:rsid wsp:val=&quot;00FF45F8&quot;/&gt;&lt;/wsp:rsids&gt;&lt;/w:docPr&gt;&lt;w:body&gt;&lt;wx:sect&gt;&lt;w:p wsp:rsidR=&quot;00000000&quot; wsp:rsidRDefault=&quot;009642D9&quot; wsp:rsidP=&quot;009642D9&quot;&gt;&lt;m:oMathPara&gt;&lt;m:oMath&gt;&lt;m:sSub&gt;&lt;m:sSubPr&gt;&lt;m:ctrlPr&gt;&lt;w:rPr&gt;&lt;w:rFonts w:ascii=&quot;Cambria Math&quot; w:h-ansi=&quot;Cambria Math&quot;/&gt;&lt;wx:font wx:val=&quot;Cambria Math&quot;/&gt;&lt;w:i/&gt;&lt;/w:rPr&gt;&lt;/m:ctrlPr&gt;&lt;/m:sSubPr&gt;&lt;m:e&gt;&lt;m:acc&gt;&lt;m:accPr&gt;&lt;m:chr m:val=&quot;&quot;/&gt;&lt;m:ctrlPr&gt;&lt;w:rPr&gt;&lt;w:rFonts w:ascii=&quot;Cambria Math&quot; w:h-ansi=&quot;Cambria Math&quot;/&gt;&lt;wx:font ww:x:val=&quot;Cambria Math&quot;/&gt;&lt;w:i/&gt;&lt;/w:rPr&gt;&lt;/m:ctrlPr&gt;&lt;/m:accPr&gt;&lt;m:e&gt;&lt;m:r&gt;&lt;m:rPr&gt;&lt;m:sty m:val=&quot;bi&quot;/&gt;&lt;/m:rPr&gt;&lt;w:rPr&gt;&lt;w:rFonts w:ascii=&quot;Cambria Math&quot; w:h-ansi=&quot;Cambria Math&quot;/&gt;&lt;wx:font wx:val=&quot;Cambria Math&quot;/&gt;&lt;w:b/&gt;&lt;w:i/&gt;&lt;/w:rPr&gt;&lt;m:t&gt;r&lt;/m:t&gt;&lt;/m:r&gt;&lt;/m:e&gt;&lt;/m:acc&gt;&lt;/m:e&gt;&lt;m:sub&gt;&lt;m:r&gt;&lt;m:rPr&gt;&lt;m:sty m:val=&quot;bi&quot;/&gt;&lt;/m:rPr&gt;&lt;w:rPr&gt;&lt;w:rFonts w:ascii=&quot;Cambria Math&quot; w:h-ansi=&quot;Cambria Math&quot;/&gt;&lt;wx:font wx:val=&quot;Cambria Math&quot;/&gt;&lt;w:b/&gt;&lt;w:i/&gt;&lt;/w:rPr&gt;&lt;m:t&gt;u,OCC&lt;/m:t&gt;&lt;/m:r&gt;&lt;/m:sub&gt;&lt;/m:sSub&gt;&lt;m:d&gt;&lt;m:dPr&gt;&lt;m:ctrlPr&gt;&lt;w:rPr&gt;&lt;w:rFonts w:ascii=&quot;Cambria Math&quot; w:h-ansi=&quot;Cambria Math&quot;/&gt;&lt;wx:font wx:val=&quot;Cambria Math&quot;/&gt;&lt;w:i/&gt;&lt;/w:rPr&gt;&lt;/m:ctrlPr&gt;&lt;/m:dPr&gt;&lt;m:e&gt;&lt;m:r&gt;&lt;m:rPr&gt;&lt;m:sty m:val=&quot;bi&quot;/&gt;&lt;/m:rPr&gt;&lt;w:rPr&gt;&lt;w:rFonts w:ascii=&quot;Cambria Math&quot; w:h-ansi=&quot;Cambria Math&quot;/&gt;&lt;wx:font wx:val=&quot;Cambria Math&quot;/&gt;&lt;w:b/&gt;&lt;w:i/&gt;&lt;/w:rPr&gt;&lt;m:t&gt;n&lt;/m:t&gt;&lt;/m:r&gt;&lt;/m:e&gt;&lt;/m:d&gt;&lt;m:r&gt;&lt;m:rPr&gt;&lt;m:sty m:val=&quot;bi&quot;/&gt;&lt;/m:rPr&gt;&lt;w:rPr&gt;&lt;w:rFonts w:ascii=&quot;Cambria Math&quot; w:h-ansi=&quot;Cambria Math&quot;/&gt;&lt;wx:font wx:val=&quot;Cambria Math&quot;/&gt;&lt;w:b/&gt;&lt;w:i/&gt;&lt;/w:rPr&gt;&lt;m:t&gt;=&lt;/m:t&gt;&lt;/m:r&gt;&lt;m:sSub&gt;&lt;m:sSubPr&gt;&lt;m:ctrlPr&gt;&lt;w:rPr&gt;&lt;w:rFonts w:ascii=&quot;Cambria Math&quot; w:h-ansi=&quot;Cambria Math&quot;/&gt;&lt;wx:font wx:val=&quot;Cambria Math&quot;/&gt;&lt;w:b/&gt;&lt;w:b-cs/&gt;&lt;w:i/&gt;&lt;/w:rPr&gt;&lt;/m:ctrlPr&gt;&lt;/m:sSubPr&gt;&lt;m:e&gt;&lt;m:acc&gt;&lt;m:accPr&gt;&lt;m:chr m:val=&quot;&quot;/&gt;&lt;m:ctrlPr&gt;&lt;w:rPr&gt;&lt;w:rFonts w:ascii=&quot;Cambria Math&quot; w:h-ansi=&quot;Cambria Math&quot;/&gt;&lt;wx:font s wx:val=&quot;Cambria Math&quot;/&gt;&lt;w:b/&gt;&lt;w:b-cs/&gt;&lt;w:i/&gt;&lt;/w:rPr&gt;&lt;/m:ctrlPr&gt;&lt;/m:accPr&gt;&lt;m:e&gt;&lt;m:r&gt;&lt;m:rPr&gt;&lt;m:sty m:val=&quot;bi&quot;/&gt;&lt;/m:rPr&gt;&lt;w:rPr&gt;&lt;w:rFonts w:ascii=&quot;Cambria Math&quot; w:h-ansi=&quot;Cambria Math&quot;/&gt;&lt;wx:font wx:val=&quot;Cambria Math&quot;/&gt;&lt;w:b/&gt;&lt;w:i/&gt;&lt;/w:rPr&gt;&lt;m:t&gt;r&lt;/m:t&gt;&lt;/m:r&gt;&lt;/m:e&gt;&lt;/m:acc&gt;&lt;/m:e&gt;&lt;m:sub&gt;&lt;m:r&gt;&lt;m:rPr&gt;&lt;m:sty m:val=&quot;bi&quot;/&gt;&lt;/m:rPr&gt;&lt;w:rPr&gt;&lt;w:rFonts w:ascii=&quot;Cambria Math&quot; w:h-ansi=&quot;Cambria Math&quot;/&gt;&lt;wx:font wx:val=&quot;Cambria Math&quot;/&gt;&lt;w:b/&gt;&lt;w:i/&gt;&lt;/w:rPr&gt;&lt;m:t&gt;u&lt;/m:t&gt;&lt;/m:r&gt;&lt;/m:sub&gt;&lt;/m:sSub&gt;&lt;m:r&gt;&lt;m:rPr&gt;&lt;m:sty m:val=&quot;bi&quot;/&gt;&lt;/m:rPr&gt;&lt;w:rPr&gt;&lt;w:rFonts w:ascii=&quot;Cambria Math&quot; w:h-ansi=&quot;Cambria Math&quot;/&gt;&lt;wx:font wx:val=&quot;Cambria Math&quot;/&gt;&lt;w:b/&gt;&lt;w:i/&gt;&lt;/w:rPr&gt;&lt;m:t&gt;(n)q(n &lt;/m:t&gt;&lt;/m:r&gt;&lt;m:r&gt;&lt;m:rPr&gt;&lt;m:sty m:val=&quot;b&quot;/&gt;&lt;/m:rPr&gt;&lt;w:rPr&gt;&lt;w:rFonts w:ascii=&quot;Cambria Math&quot; w:h-ansi=&quot;Cambria Math&quot;/&gt;&lt;wx:font wx:val=&quot;Cambria Math&quot;/&gt;&lt;w:b/&gt;&lt;/w:rPr&gt;&lt;m:t&gt;mod &lt;/m:t&gt;&lt;/m:r&gt;&lt;m:r&gt;&lt;m:rPr&gt;&lt;m:sty m:val=&quot;bi&quot;/&gt;&lt;/m:rPr&gt;&lt;w:rPr&gt;&lt;w:rFonts w:ascii=&quot;Cambria Math&quot; w:h-ansi=&quot;Cambria Math&quot;/&gt;&lt;wx:font wx:val=&quot;Cambria Math&quot;/&gt;&lt;w:b/&gt;&lt;w:i/&gt;&lt;/w:rPr&gt;&lt;m:t&gt;M)&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Pr="00B35B95">
              <w:rPr>
                <w:sz w:val="22"/>
                <w:szCs w:val="18"/>
              </w:rPr>
              <w:fldChar w:fldCharType="end"/>
            </w:r>
          </w:p>
          <w:p w14:paraId="4426BA0F" w14:textId="77777777" w:rsidR="00E36A2E" w:rsidRPr="00B35B95" w:rsidRDefault="00E36A2E" w:rsidP="008D75AB">
            <w:pPr>
              <w:pStyle w:val="a5"/>
              <w:numPr>
                <w:ilvl w:val="1"/>
                <w:numId w:val="17"/>
              </w:numPr>
              <w:ind w:firstLineChars="0"/>
              <w:jc w:val="both"/>
              <w:rPr>
                <w:sz w:val="22"/>
                <w:szCs w:val="18"/>
                <w:lang w:eastAsia="ko-KR"/>
              </w:rPr>
            </w:pPr>
            <w:r w:rsidRPr="00B35B95">
              <w:rPr>
                <w:sz w:val="22"/>
                <w:szCs w:val="18"/>
              </w:rPr>
              <w:lastRenderedPageBreak/>
              <w:t>Option 2_2: OCC is applied to the complex-valued DMRS symbol used in slot 1 and slot 2</w:t>
            </w:r>
            <w:r w:rsidRPr="00B35B95">
              <w:rPr>
                <w:sz w:val="22"/>
                <w:szCs w:val="18"/>
                <w:lang w:eastAsia="ar-SA"/>
              </w:rPr>
              <w:t xml:space="preserve">. </w:t>
            </w:r>
            <w:r w:rsidRPr="00B35B95">
              <w:rPr>
                <w:sz w:val="22"/>
                <w:szCs w:val="18"/>
                <w:lang w:eastAsia="ko-KR"/>
              </w:rPr>
              <w:t>Depending on the OCC codeword, different DMRS sequence is used.</w:t>
            </w:r>
          </w:p>
          <w:p w14:paraId="1CBCB4FE" w14:textId="77777777" w:rsidR="00E36A2E" w:rsidRPr="00B35B95" w:rsidRDefault="00E36A2E" w:rsidP="00E36A2E">
            <w:pPr>
              <w:pStyle w:val="a5"/>
              <w:numPr>
                <w:ilvl w:val="0"/>
                <w:numId w:val="17"/>
              </w:numPr>
              <w:ind w:firstLineChars="0"/>
              <w:rPr>
                <w:sz w:val="22"/>
                <w:szCs w:val="18"/>
              </w:rPr>
            </w:pPr>
            <w:r w:rsidRPr="00B35B95">
              <w:rPr>
                <w:sz w:val="22"/>
                <w:szCs w:val="18"/>
                <w:lang w:eastAsia="ko-KR"/>
              </w:rPr>
              <w:t xml:space="preserve">Option 3: </w:t>
            </w:r>
            <w:r w:rsidRPr="00B35B95">
              <w:rPr>
                <w:sz w:val="22"/>
                <w:szCs w:val="18"/>
              </w:rPr>
              <w:t xml:space="preserve">DMRS symbols are not spread and OCC is not applied.  </w:t>
            </w:r>
          </w:p>
          <w:p w14:paraId="22E56E98" w14:textId="02B343CA" w:rsidR="00223FCE" w:rsidRPr="002F057A" w:rsidRDefault="00E36A2E" w:rsidP="00223FCE">
            <w:pPr>
              <w:pStyle w:val="a5"/>
              <w:numPr>
                <w:ilvl w:val="1"/>
                <w:numId w:val="17"/>
              </w:numPr>
              <w:ind w:firstLineChars="0"/>
              <w:jc w:val="both"/>
              <w:rPr>
                <w:rFonts w:hint="eastAsia"/>
                <w:sz w:val="22"/>
                <w:szCs w:val="18"/>
              </w:rPr>
            </w:pPr>
            <w:r w:rsidRPr="00B35B95">
              <w:rPr>
                <w:sz w:val="22"/>
                <w:szCs w:val="18"/>
              </w:rPr>
              <w:t>Legacy complex-valued DMRS symbol is used in slots corresponding to an OCC codeword of NPUSCH</w:t>
            </w:r>
            <w:r w:rsidRPr="00B35B95">
              <w:rPr>
                <w:sz w:val="22"/>
                <w:szCs w:val="18"/>
                <w:lang w:eastAsia="ar-SA"/>
              </w:rPr>
              <w:t xml:space="preserve">. </w:t>
            </w:r>
            <w:r w:rsidRPr="00B35B95">
              <w:rPr>
                <w:sz w:val="22"/>
                <w:szCs w:val="18"/>
                <w:lang w:eastAsia="ko-KR"/>
              </w:rPr>
              <w:t>Different DMRS sequences are used for multiplexed UEs</w:t>
            </w:r>
            <w:r w:rsidRPr="00B35B95">
              <w:rPr>
                <w:sz w:val="22"/>
                <w:szCs w:val="18"/>
                <w:lang w:eastAsia="ar-SA"/>
              </w:rPr>
              <w:t>.</w:t>
            </w:r>
          </w:p>
          <w:p w14:paraId="7CF436DE" w14:textId="77777777" w:rsidR="00E36A2E" w:rsidRPr="00B35B95" w:rsidRDefault="00E36A2E" w:rsidP="00925770">
            <w:pPr>
              <w:spacing w:before="0" w:beforeAutospacing="0" w:after="0"/>
              <w:rPr>
                <w:sz w:val="22"/>
                <w:szCs w:val="18"/>
                <w:lang w:eastAsia="ar-SA"/>
              </w:rPr>
            </w:pPr>
            <w:r w:rsidRPr="00B35B95">
              <w:rPr>
                <w:sz w:val="22"/>
                <w:szCs w:val="18"/>
                <w:highlight w:val="green"/>
                <w:lang w:eastAsia="ar-SA"/>
              </w:rPr>
              <w:t>Agreement</w:t>
            </w:r>
          </w:p>
          <w:p w14:paraId="3FE9E1F4" w14:textId="77777777" w:rsidR="00E36A2E" w:rsidRPr="00B35B95" w:rsidRDefault="00E36A2E" w:rsidP="00D94264">
            <w:pPr>
              <w:spacing w:before="0" w:beforeAutospacing="0" w:after="0" w:line="360" w:lineRule="auto"/>
              <w:jc w:val="both"/>
              <w:rPr>
                <w:rFonts w:eastAsia="DengXian"/>
                <w:sz w:val="22"/>
                <w:szCs w:val="18"/>
              </w:rPr>
            </w:pPr>
            <w:r w:rsidRPr="00B35B95">
              <w:rPr>
                <w:rFonts w:eastAsia="DengXian"/>
                <w:sz w:val="22"/>
                <w:szCs w:val="18"/>
              </w:rPr>
              <w:t>For NPUSCH Format 1 single-tone 15kHz SCS, the slot-level scheme for non-DMRS symbols is that spreading is performed in the unit of one slot.</w:t>
            </w:r>
          </w:p>
          <w:p w14:paraId="7160E9B5" w14:textId="6CC4B086" w:rsidR="00223FCE" w:rsidRPr="002F057A" w:rsidRDefault="00E36A2E" w:rsidP="00223FCE">
            <w:pPr>
              <w:numPr>
                <w:ilvl w:val="0"/>
                <w:numId w:val="18"/>
              </w:numPr>
              <w:spacing w:before="0" w:beforeAutospacing="0" w:after="0" w:line="360" w:lineRule="auto"/>
              <w:ind w:left="714" w:hanging="357"/>
              <w:jc w:val="both"/>
              <w:rPr>
                <w:rFonts w:eastAsia="DengXian" w:hint="eastAsia"/>
                <w:sz w:val="22"/>
                <w:szCs w:val="18"/>
              </w:rPr>
            </w:pPr>
            <w:r w:rsidRPr="00B35B95">
              <w:rPr>
                <w:rFonts w:eastAsia="DengXian"/>
                <w:sz w:val="22"/>
                <w:szCs w:val="18"/>
              </w:rPr>
              <w:t>Note: whether RU length is extended or not after applying OCC is a separate discussion.</w:t>
            </w:r>
          </w:p>
          <w:p w14:paraId="4759A151" w14:textId="77777777" w:rsidR="00E36A2E" w:rsidRPr="00B35B95" w:rsidRDefault="00E36A2E" w:rsidP="00925770">
            <w:pPr>
              <w:spacing w:before="0" w:beforeAutospacing="0" w:after="0"/>
              <w:rPr>
                <w:sz w:val="22"/>
                <w:szCs w:val="18"/>
                <w:lang w:eastAsia="ar-SA"/>
              </w:rPr>
            </w:pPr>
            <w:r w:rsidRPr="00B35B95">
              <w:rPr>
                <w:sz w:val="22"/>
                <w:szCs w:val="18"/>
                <w:highlight w:val="green"/>
                <w:lang w:eastAsia="ar-SA"/>
              </w:rPr>
              <w:t>Agreement</w:t>
            </w:r>
          </w:p>
          <w:p w14:paraId="548E7073" w14:textId="77777777" w:rsidR="00E36A2E" w:rsidRPr="00B35B95" w:rsidRDefault="00E36A2E" w:rsidP="00D94264">
            <w:pPr>
              <w:pStyle w:val="a5"/>
              <w:spacing w:line="360" w:lineRule="auto"/>
              <w:ind w:firstLineChars="0" w:firstLine="0"/>
              <w:contextualSpacing/>
              <w:jc w:val="both"/>
              <w:rPr>
                <w:bCs/>
                <w:sz w:val="22"/>
                <w:szCs w:val="18"/>
              </w:rPr>
            </w:pPr>
            <w:r w:rsidRPr="00B35B95">
              <w:rPr>
                <w:bCs/>
                <w:sz w:val="22"/>
                <w:szCs w:val="18"/>
              </w:rPr>
              <w:t>For support of single-tone OCC for NPUSCH format 1 for connected mode, the parameters that need to be signalled are:</w:t>
            </w:r>
          </w:p>
          <w:p w14:paraId="777CC550" w14:textId="77777777" w:rsidR="00E36A2E" w:rsidRPr="00B35B95" w:rsidRDefault="00E36A2E" w:rsidP="00D94264">
            <w:pPr>
              <w:numPr>
                <w:ilvl w:val="0"/>
                <w:numId w:val="19"/>
              </w:numPr>
              <w:spacing w:before="0" w:beforeAutospacing="0" w:after="0" w:line="360" w:lineRule="auto"/>
              <w:ind w:left="714" w:hanging="357"/>
              <w:rPr>
                <w:rFonts w:eastAsia="DengXian"/>
                <w:bCs/>
                <w:sz w:val="22"/>
                <w:szCs w:val="18"/>
              </w:rPr>
            </w:pPr>
            <w:r w:rsidRPr="00B35B95">
              <w:rPr>
                <w:rFonts w:eastAsia="DengXian"/>
                <w:bCs/>
                <w:sz w:val="22"/>
                <w:szCs w:val="18"/>
              </w:rPr>
              <w:t>OCC sequence index</w:t>
            </w:r>
          </w:p>
          <w:p w14:paraId="08AA9097" w14:textId="77777777" w:rsidR="00E36A2E" w:rsidRPr="00B35B95" w:rsidRDefault="00E36A2E" w:rsidP="00D94264">
            <w:pPr>
              <w:pStyle w:val="a5"/>
              <w:numPr>
                <w:ilvl w:val="0"/>
                <w:numId w:val="19"/>
              </w:numPr>
              <w:spacing w:line="360" w:lineRule="auto"/>
              <w:ind w:left="714" w:firstLineChars="0" w:hanging="357"/>
              <w:rPr>
                <w:bCs/>
                <w:sz w:val="22"/>
                <w:szCs w:val="18"/>
              </w:rPr>
            </w:pPr>
            <w:r w:rsidRPr="00B35B95">
              <w:rPr>
                <w:rFonts w:eastAsia="DengXian"/>
                <w:bCs/>
                <w:sz w:val="22"/>
                <w:szCs w:val="18"/>
              </w:rPr>
              <w:t>Enabling of OCC feature</w:t>
            </w:r>
          </w:p>
          <w:p w14:paraId="10949282" w14:textId="2CDAE09A" w:rsidR="006A1BF2" w:rsidRPr="008D75AB" w:rsidRDefault="00E36A2E" w:rsidP="00D94264">
            <w:pPr>
              <w:pStyle w:val="a5"/>
              <w:numPr>
                <w:ilvl w:val="0"/>
                <w:numId w:val="19"/>
              </w:numPr>
              <w:spacing w:line="360" w:lineRule="auto"/>
              <w:ind w:left="714" w:firstLineChars="0" w:hanging="357"/>
              <w:rPr>
                <w:bCs/>
                <w:sz w:val="22"/>
                <w:szCs w:val="18"/>
              </w:rPr>
            </w:pPr>
            <w:r w:rsidRPr="00B35B95">
              <w:rPr>
                <w:rFonts w:eastAsia="DengXian"/>
                <w:bCs/>
                <w:sz w:val="22"/>
                <w:szCs w:val="18"/>
              </w:rPr>
              <w:t>FFS: whether signaling is explicit or implicit</w:t>
            </w:r>
          </w:p>
        </w:tc>
      </w:tr>
    </w:tbl>
    <w:p w14:paraId="5E18762C" w14:textId="0B22A263" w:rsidR="004D4E08" w:rsidRPr="00755726" w:rsidRDefault="004D4E08" w:rsidP="00B20513">
      <w:pPr>
        <w:spacing w:line="360" w:lineRule="auto"/>
        <w:jc w:val="both"/>
        <w:rPr>
          <w:sz w:val="22"/>
          <w:szCs w:val="22"/>
        </w:rPr>
      </w:pPr>
      <w:r w:rsidRPr="00755726">
        <w:rPr>
          <w:sz w:val="22"/>
          <w:szCs w:val="22"/>
        </w:rPr>
        <w:lastRenderedPageBreak/>
        <w:t xml:space="preserve">In this contribution, we provide our views on the study of </w:t>
      </w:r>
      <w:r w:rsidR="00194A90" w:rsidRPr="00755726">
        <w:rPr>
          <w:sz w:val="22"/>
          <w:szCs w:val="22"/>
        </w:rPr>
        <w:t>IoT</w:t>
      </w:r>
      <w:r w:rsidRPr="00755726">
        <w:rPr>
          <w:sz w:val="22"/>
          <w:szCs w:val="22"/>
        </w:rPr>
        <w:t xml:space="preserve">-NTN uplink capacity enhancement. </w:t>
      </w:r>
    </w:p>
    <w:p w14:paraId="6B7A6D6B" w14:textId="290756A7" w:rsidR="004D4E08" w:rsidRDefault="004D4E08" w:rsidP="00FF27AA">
      <w:pPr>
        <w:pStyle w:val="1"/>
        <w:numPr>
          <w:ilvl w:val="0"/>
          <w:numId w:val="1"/>
        </w:numPr>
        <w:pBdr>
          <w:top w:val="single" w:sz="12" w:space="1" w:color="000000" w:themeColor="text1"/>
        </w:pBdr>
        <w:spacing w:line="360" w:lineRule="auto"/>
        <w:rPr>
          <w:b/>
          <w:bCs/>
          <w:kern w:val="36"/>
        </w:rPr>
      </w:pPr>
      <w:r w:rsidRPr="00755726">
        <w:rPr>
          <w:b/>
          <w:bCs/>
          <w:kern w:val="36"/>
        </w:rPr>
        <w:t>NPUSCH with OCC</w:t>
      </w:r>
    </w:p>
    <w:p w14:paraId="3DAAED5A" w14:textId="7C8D35EC" w:rsidR="00925770" w:rsidRDefault="0059574E" w:rsidP="00925770">
      <w:pPr>
        <w:pStyle w:val="3"/>
      </w:pPr>
      <w:r>
        <w:t xml:space="preserve">2.1 </w:t>
      </w:r>
      <w:r w:rsidR="00925770">
        <w:t>S</w:t>
      </w:r>
      <w:r w:rsidR="00925770">
        <w:rPr>
          <w:rFonts w:hint="eastAsia"/>
        </w:rPr>
        <w:t>lot</w:t>
      </w:r>
      <w:r w:rsidR="00925770">
        <w:t>-</w:t>
      </w:r>
      <w:r w:rsidR="00925770">
        <w:rPr>
          <w:rFonts w:hint="eastAsia"/>
        </w:rPr>
        <w:t>lev</w:t>
      </w:r>
      <w:r w:rsidR="00925770">
        <w:t>el OCC for single-tone with 15</w:t>
      </w:r>
      <w:r w:rsidR="00464B57">
        <w:t xml:space="preserve"> </w:t>
      </w:r>
      <w:r w:rsidR="00925770">
        <w:t>kHz SCS</w:t>
      </w:r>
    </w:p>
    <w:p w14:paraId="167C52A0" w14:textId="509FB63D" w:rsidR="00925770" w:rsidRPr="00925770" w:rsidRDefault="00925770" w:rsidP="00925770">
      <w:pPr>
        <w:spacing w:line="360" w:lineRule="auto"/>
        <w:jc w:val="both"/>
        <w:rPr>
          <w:rFonts w:eastAsia="宋体"/>
          <w:sz w:val="22"/>
          <w:szCs w:val="22"/>
        </w:rPr>
      </w:pPr>
      <w:r w:rsidRPr="00925770">
        <w:rPr>
          <w:rFonts w:eastAsia="DengXian"/>
          <w:sz w:val="22"/>
          <w:szCs w:val="22"/>
        </w:rPr>
        <w:t>In the last</w:t>
      </w:r>
      <w:r>
        <w:rPr>
          <w:rFonts w:eastAsia="DengXian"/>
          <w:sz w:val="22"/>
          <w:szCs w:val="22"/>
        </w:rPr>
        <w:t xml:space="preserve"> meeting, the meaning of slot</w:t>
      </w:r>
      <w:r>
        <w:rPr>
          <w:rFonts w:eastAsia="DengXian" w:hint="eastAsia"/>
          <w:sz w:val="22"/>
          <w:szCs w:val="22"/>
        </w:rPr>
        <w:t xml:space="preserve"> level was discu</w:t>
      </w:r>
      <w:r>
        <w:rPr>
          <w:rFonts w:eastAsia="DengXian"/>
          <w:sz w:val="22"/>
          <w:szCs w:val="22"/>
        </w:rPr>
        <w:t xml:space="preserve">ssed, and the relevant agreement that the slot-level scheme for non-DMRS symbols is performed in the unit of one slot. </w:t>
      </w:r>
      <w:r>
        <w:rPr>
          <w:sz w:val="22"/>
          <w:szCs w:val="22"/>
        </w:rPr>
        <w:t xml:space="preserve">In the same cell, </w:t>
      </w:r>
      <w:r w:rsidRPr="00755726">
        <w:rPr>
          <w:sz w:val="22"/>
          <w:szCs w:val="22"/>
        </w:rPr>
        <w:t xml:space="preserve">UEs </w:t>
      </w:r>
      <w:r>
        <w:rPr>
          <w:sz w:val="22"/>
          <w:szCs w:val="22"/>
        </w:rPr>
        <w:t xml:space="preserve">will </w:t>
      </w:r>
      <w:r w:rsidRPr="00755726">
        <w:rPr>
          <w:sz w:val="22"/>
          <w:szCs w:val="22"/>
        </w:rPr>
        <w:t>use identical DMRS sequences so the legacy DMRS rule does not support orthogonal multiplexing of multiple UEs.</w:t>
      </w:r>
      <w:r>
        <w:rPr>
          <w:sz w:val="22"/>
          <w:szCs w:val="22"/>
        </w:rPr>
        <w:t xml:space="preserve"> A simple way to orthogonalize the DMRS of UEs is to spread DMRS symbols across slots with OCC sequence with data. M</w:t>
      </w:r>
      <w:r>
        <w:rPr>
          <w:rFonts w:hint="eastAsia"/>
          <w:sz w:val="22"/>
          <w:szCs w:val="22"/>
        </w:rPr>
        <w:t>oreover,</w:t>
      </w:r>
      <w:r>
        <w:rPr>
          <w:sz w:val="22"/>
          <w:szCs w:val="22"/>
        </w:rPr>
        <w:t xml:space="preserve"> </w:t>
      </w:r>
      <w:r>
        <w:rPr>
          <w:rFonts w:hint="eastAsia"/>
          <w:sz w:val="22"/>
          <w:szCs w:val="22"/>
        </w:rPr>
        <w:t>the</w:t>
      </w:r>
      <w:r>
        <w:rPr>
          <w:sz w:val="22"/>
          <w:szCs w:val="22"/>
        </w:rPr>
        <w:t xml:space="preserve"> </w:t>
      </w:r>
      <w:r>
        <w:rPr>
          <w:rFonts w:hint="eastAsia"/>
          <w:sz w:val="22"/>
          <w:szCs w:val="22"/>
        </w:rPr>
        <w:t>phase</w:t>
      </w:r>
      <w:r>
        <w:rPr>
          <w:sz w:val="22"/>
          <w:szCs w:val="22"/>
        </w:rPr>
        <w:t xml:space="preserve"> </w:t>
      </w:r>
      <w:r>
        <w:rPr>
          <w:rFonts w:hint="eastAsia"/>
          <w:sz w:val="22"/>
          <w:szCs w:val="22"/>
        </w:rPr>
        <w:t>rotation</w:t>
      </w:r>
      <w:r>
        <w:rPr>
          <w:sz w:val="22"/>
          <w:szCs w:val="22"/>
        </w:rPr>
        <w:t xml:space="preserve"> </w:t>
      </w:r>
      <w:r>
        <w:rPr>
          <w:rFonts w:hint="eastAsia"/>
          <w:sz w:val="22"/>
          <w:szCs w:val="22"/>
        </w:rPr>
        <w:t>of</w:t>
      </w:r>
      <w:r>
        <w:rPr>
          <w:sz w:val="22"/>
          <w:szCs w:val="22"/>
        </w:rPr>
        <w:t xml:space="preserve"> two DMRS symbols</w:t>
      </w:r>
      <w:r>
        <w:rPr>
          <w:rFonts w:hint="eastAsia"/>
          <w:sz w:val="22"/>
          <w:szCs w:val="22"/>
        </w:rPr>
        <w:t xml:space="preserve"> b</w:t>
      </w:r>
      <w:r>
        <w:rPr>
          <w:sz w:val="22"/>
          <w:szCs w:val="22"/>
        </w:rPr>
        <w:t>etween two slots for</w:t>
      </w:r>
      <w:r w:rsidR="005075C0">
        <w:rPr>
          <w:sz w:val="22"/>
          <w:szCs w:val="22"/>
        </w:rPr>
        <w:t xml:space="preserve"> </w:t>
      </w:r>
      <w:r>
        <w:rPr>
          <w:sz w:val="22"/>
          <w:szCs w:val="22"/>
        </w:rPr>
        <w:t>15</w:t>
      </w:r>
      <w:r w:rsidR="003E1D5A">
        <w:rPr>
          <w:sz w:val="22"/>
          <w:szCs w:val="22"/>
        </w:rPr>
        <w:t xml:space="preserve"> </w:t>
      </w:r>
      <w:r>
        <w:rPr>
          <w:sz w:val="22"/>
          <w:szCs w:val="22"/>
        </w:rPr>
        <w:t>kHz SCS is 0.36pi according to [2]</w:t>
      </w:r>
      <w:r w:rsidR="005075C0">
        <w:rPr>
          <w:sz w:val="22"/>
          <w:szCs w:val="22"/>
        </w:rPr>
        <w:t xml:space="preserve"> and is not expected </w:t>
      </w:r>
      <w:r w:rsidR="005075C0">
        <w:rPr>
          <w:sz w:val="22"/>
          <w:szCs w:val="22"/>
        </w:rPr>
        <w:lastRenderedPageBreak/>
        <w:t>to go beyond [-pi pi]. So, the DMRS pattern for 15kHz SCS can be that DMRS symbols are spread by OCC.</w:t>
      </w:r>
    </w:p>
    <w:p w14:paraId="2F5D574B" w14:textId="348807A4" w:rsidR="0059574E" w:rsidRPr="0059574E" w:rsidRDefault="0059574E" w:rsidP="0059574E">
      <w:pPr>
        <w:spacing w:beforeLines="50" w:before="156" w:afterLines="50" w:after="156" w:line="360" w:lineRule="auto"/>
        <w:jc w:val="both"/>
        <w:rPr>
          <w:rFonts w:eastAsia="DengXian"/>
          <w:b/>
          <w:bCs/>
          <w:sz w:val="22"/>
          <w:szCs w:val="22"/>
        </w:rPr>
      </w:pPr>
      <w:r w:rsidRPr="0059574E">
        <w:rPr>
          <w:rFonts w:eastAsia="DengXian"/>
          <w:b/>
          <w:bCs/>
          <w:sz w:val="22"/>
          <w:szCs w:val="22"/>
        </w:rPr>
        <w:t xml:space="preserve">Proposal 1: </w:t>
      </w:r>
      <w:r w:rsidR="005075C0">
        <w:rPr>
          <w:rFonts w:eastAsia="DengXian"/>
          <w:b/>
          <w:bCs/>
          <w:sz w:val="22"/>
          <w:szCs w:val="22"/>
        </w:rPr>
        <w:t>DMRS pattern for 15</w:t>
      </w:r>
      <w:r w:rsidR="003E1D5A">
        <w:rPr>
          <w:rFonts w:eastAsia="DengXian"/>
          <w:b/>
          <w:bCs/>
          <w:sz w:val="22"/>
          <w:szCs w:val="22"/>
        </w:rPr>
        <w:t xml:space="preserve"> </w:t>
      </w:r>
      <w:r w:rsidR="005075C0">
        <w:rPr>
          <w:rFonts w:eastAsia="DengXian"/>
          <w:b/>
          <w:bCs/>
          <w:sz w:val="22"/>
          <w:szCs w:val="22"/>
        </w:rPr>
        <w:t>kHz can be that DMRS symbols are spread by OCC.</w:t>
      </w:r>
    </w:p>
    <w:p w14:paraId="0E1A768E" w14:textId="747C5110" w:rsidR="004D25AB" w:rsidRPr="00755726" w:rsidRDefault="004D25AB" w:rsidP="00E77553">
      <w:pPr>
        <w:pStyle w:val="3"/>
      </w:pPr>
      <w:r w:rsidRPr="00755726">
        <w:t>2.</w:t>
      </w:r>
      <w:r w:rsidR="0059574E">
        <w:t>2</w:t>
      </w:r>
      <w:r w:rsidRPr="00755726">
        <w:t xml:space="preserve"> </w:t>
      </w:r>
      <w:r w:rsidR="00925770">
        <w:t>S</w:t>
      </w:r>
      <w:r w:rsidR="00925770">
        <w:rPr>
          <w:rFonts w:hint="eastAsia"/>
        </w:rPr>
        <w:t>ymbol</w:t>
      </w:r>
      <w:r w:rsidR="00925770">
        <w:t>-</w:t>
      </w:r>
      <w:r w:rsidR="00925770">
        <w:rPr>
          <w:rFonts w:hint="eastAsia"/>
        </w:rPr>
        <w:t>level</w:t>
      </w:r>
      <w:r w:rsidR="00925770">
        <w:t xml:space="preserve"> OCC </w:t>
      </w:r>
      <w:r w:rsidR="00925770">
        <w:rPr>
          <w:rFonts w:hint="eastAsia"/>
        </w:rPr>
        <w:t>for</w:t>
      </w:r>
      <w:r w:rsidR="00925770">
        <w:t xml:space="preserve"> 3.75</w:t>
      </w:r>
      <w:r w:rsidR="00CE577F">
        <w:t xml:space="preserve"> </w:t>
      </w:r>
      <w:r w:rsidR="00925770">
        <w:rPr>
          <w:rFonts w:hint="eastAsia"/>
        </w:rPr>
        <w:t>kHz</w:t>
      </w:r>
      <w:r w:rsidR="00925770">
        <w:t xml:space="preserve"> SCS</w:t>
      </w:r>
    </w:p>
    <w:p w14:paraId="31D08432" w14:textId="1864C9C6" w:rsidR="00F1025E" w:rsidRDefault="00E87FF9" w:rsidP="004B0DFE">
      <w:pPr>
        <w:spacing w:line="360" w:lineRule="auto"/>
        <w:jc w:val="both"/>
        <w:rPr>
          <w:sz w:val="22"/>
          <w:szCs w:val="22"/>
        </w:rPr>
      </w:pPr>
      <w:r>
        <w:rPr>
          <w:sz w:val="22"/>
          <w:szCs w:val="22"/>
        </w:rPr>
        <w:t>A</w:t>
      </w:r>
      <w:r>
        <w:rPr>
          <w:rFonts w:hint="eastAsia"/>
          <w:sz w:val="22"/>
          <w:szCs w:val="22"/>
        </w:rPr>
        <w:t>c</w:t>
      </w:r>
      <w:r>
        <w:rPr>
          <w:sz w:val="22"/>
          <w:szCs w:val="22"/>
        </w:rPr>
        <w:t>cording to</w:t>
      </w:r>
      <w:r w:rsidR="00E77553" w:rsidRPr="00755726">
        <w:rPr>
          <w:sz w:val="22"/>
          <w:szCs w:val="22"/>
        </w:rPr>
        <w:t xml:space="preserve"> TS 36.211, the DMRS sequence for the single-tone NPUSCH is de</w:t>
      </w:r>
      <w:r w:rsidR="00D627F5" w:rsidRPr="00755726">
        <w:rPr>
          <w:sz w:val="22"/>
          <w:szCs w:val="22"/>
        </w:rPr>
        <w:t xml:space="preserve">signed </w:t>
      </w:r>
      <w:r w:rsidR="004534FB" w:rsidRPr="00755726">
        <w:rPr>
          <w:sz w:val="22"/>
          <w:szCs w:val="22"/>
        </w:rPr>
        <w:t xml:space="preserve">to be </w:t>
      </w:r>
      <w:r w:rsidR="00D627F5" w:rsidRPr="00755726">
        <w:rPr>
          <w:sz w:val="22"/>
          <w:szCs w:val="22"/>
        </w:rPr>
        <w:t>associated with the binary sequence c(n) and the quantity w(n).</w:t>
      </w:r>
      <w:r w:rsidR="00466F7D" w:rsidRPr="00755726">
        <w:rPr>
          <w:sz w:val="22"/>
          <w:szCs w:val="22"/>
        </w:rPr>
        <w:t xml:space="preserve"> UEs use identical DMRS </w:t>
      </w:r>
      <w:r w:rsidR="00FF39BD" w:rsidRPr="00755726">
        <w:rPr>
          <w:sz w:val="22"/>
          <w:szCs w:val="22"/>
        </w:rPr>
        <w:t>sequences</w:t>
      </w:r>
      <w:r w:rsidR="00466F7D" w:rsidRPr="00755726">
        <w:rPr>
          <w:sz w:val="22"/>
          <w:szCs w:val="22"/>
        </w:rPr>
        <w:t xml:space="preserve"> in the cell</w:t>
      </w:r>
      <w:r w:rsidR="00BB2E00" w:rsidRPr="00755726">
        <w:rPr>
          <w:sz w:val="22"/>
          <w:szCs w:val="22"/>
        </w:rPr>
        <w:t xml:space="preserve"> so the legacy DMRS rule does not support orthogonal multiplexing of multiple UEs</w:t>
      </w:r>
      <w:r w:rsidR="00466F7D" w:rsidRPr="00755726">
        <w:rPr>
          <w:sz w:val="22"/>
          <w:szCs w:val="22"/>
        </w:rPr>
        <w:t>.</w:t>
      </w:r>
      <w:r w:rsidR="003A1348" w:rsidRPr="00755726">
        <w:rPr>
          <w:sz w:val="22"/>
          <w:szCs w:val="22"/>
        </w:rPr>
        <w:t xml:space="preserve"> For the single-tone NPUSCH with the </w:t>
      </w:r>
      <w:r w:rsidR="00F37C2A" w:rsidRPr="00755726">
        <w:rPr>
          <w:sz w:val="22"/>
          <w:szCs w:val="22"/>
        </w:rPr>
        <w:t>SCS of 3.75 kHz, the DMRS phase difference might go beyond [</w:t>
      </w:r>
      <w:r w:rsidR="002054F5" w:rsidRPr="00755726">
        <w:rPr>
          <w:sz w:val="22"/>
          <w:szCs w:val="22"/>
        </w:rPr>
        <w:t>-</w:t>
      </w:r>
      <w:r w:rsidR="00F37C2A" w:rsidRPr="00755726">
        <w:rPr>
          <w:sz w:val="22"/>
          <w:szCs w:val="22"/>
        </w:rPr>
        <w:t>pi</w:t>
      </w:r>
      <w:r w:rsidR="00A148A8" w:rsidRPr="00755726">
        <w:rPr>
          <w:sz w:val="22"/>
          <w:szCs w:val="22"/>
        </w:rPr>
        <w:t xml:space="preserve"> </w:t>
      </w:r>
      <w:r w:rsidR="00F37C2A" w:rsidRPr="00755726">
        <w:rPr>
          <w:sz w:val="22"/>
          <w:szCs w:val="22"/>
        </w:rPr>
        <w:t>pi] since the slot duration is 2ms. Some potential solutions for DMRS enhancement includ</w:t>
      </w:r>
      <w:r w:rsidR="00A148A8" w:rsidRPr="00755726">
        <w:rPr>
          <w:sz w:val="22"/>
          <w:szCs w:val="22"/>
        </w:rPr>
        <w:t>e</w:t>
      </w:r>
      <w:r w:rsidR="00F37C2A" w:rsidRPr="00755726">
        <w:rPr>
          <w:sz w:val="22"/>
          <w:szCs w:val="22"/>
        </w:rPr>
        <w:t xml:space="preserve"> CDM</w:t>
      </w:r>
      <w:r w:rsidR="00B50C1D">
        <w:rPr>
          <w:sz w:val="22"/>
          <w:szCs w:val="22"/>
        </w:rPr>
        <w:t xml:space="preserve"> and </w:t>
      </w:r>
      <w:r w:rsidR="00F37C2A" w:rsidRPr="00755726">
        <w:rPr>
          <w:sz w:val="22"/>
          <w:szCs w:val="22"/>
        </w:rPr>
        <w:t>TDM</w:t>
      </w:r>
      <w:r w:rsidR="00A148A8" w:rsidRPr="00755726">
        <w:rPr>
          <w:sz w:val="22"/>
          <w:szCs w:val="22"/>
        </w:rPr>
        <w:t>.</w:t>
      </w:r>
      <w:r w:rsidR="004B0DFE" w:rsidRPr="00755726">
        <w:rPr>
          <w:sz w:val="22"/>
          <w:szCs w:val="22"/>
        </w:rPr>
        <w:t xml:space="preserve"> </w:t>
      </w:r>
    </w:p>
    <w:p w14:paraId="38F64813" w14:textId="30BDB679" w:rsidR="00185D3C" w:rsidRPr="00185D3C" w:rsidRDefault="002A401F" w:rsidP="00185D3C">
      <w:pPr>
        <w:spacing w:beforeLines="50" w:before="156" w:afterLines="50" w:after="156" w:line="360" w:lineRule="auto"/>
        <w:jc w:val="both"/>
        <w:rPr>
          <w:rFonts w:hint="eastAsia"/>
          <w:sz w:val="22"/>
          <w:szCs w:val="22"/>
        </w:rPr>
      </w:pPr>
      <w:r>
        <w:rPr>
          <w:sz w:val="22"/>
          <w:szCs w:val="22"/>
        </w:rPr>
        <w:t>I</w:t>
      </w:r>
      <w:r>
        <w:rPr>
          <w:rFonts w:hint="eastAsia"/>
          <w:sz w:val="22"/>
          <w:szCs w:val="22"/>
        </w:rPr>
        <w:t>n</w:t>
      </w:r>
      <w:r>
        <w:rPr>
          <w:sz w:val="22"/>
          <w:szCs w:val="22"/>
        </w:rPr>
        <w:t xml:space="preserve"> the </w:t>
      </w:r>
      <w:r w:rsidR="002E2DD6">
        <w:rPr>
          <w:sz w:val="22"/>
          <w:szCs w:val="22"/>
        </w:rPr>
        <w:t>RAN1#118</w:t>
      </w:r>
      <w:r w:rsidR="002E2DD6">
        <w:rPr>
          <w:rFonts w:hint="eastAsia"/>
          <w:sz w:val="22"/>
          <w:szCs w:val="22"/>
        </w:rPr>
        <w:t>b</w:t>
      </w:r>
      <w:r>
        <w:rPr>
          <w:sz w:val="22"/>
          <w:szCs w:val="22"/>
        </w:rPr>
        <w:t xml:space="preserve"> meeting, the symbol-level OCC with a length of 2 has been </w:t>
      </w:r>
      <w:r w:rsidR="002E2DD6">
        <w:rPr>
          <w:rFonts w:hint="eastAsia"/>
          <w:sz w:val="22"/>
          <w:szCs w:val="22"/>
        </w:rPr>
        <w:t>supp</w:t>
      </w:r>
      <w:r w:rsidR="002E2DD6">
        <w:rPr>
          <w:sz w:val="22"/>
          <w:szCs w:val="22"/>
        </w:rPr>
        <w:t xml:space="preserve">orted </w:t>
      </w:r>
      <w:r>
        <w:rPr>
          <w:sz w:val="22"/>
          <w:szCs w:val="22"/>
        </w:rPr>
        <w:t>for the single-tone NPUSCH with 3.75kHz.</w:t>
      </w:r>
      <w:r w:rsidR="00137026">
        <w:rPr>
          <w:rFonts w:hint="eastAsia"/>
          <w:sz w:val="22"/>
          <w:szCs w:val="22"/>
        </w:rPr>
        <w:t xml:space="preserve"> </w:t>
      </w:r>
      <w:r w:rsidR="00B00E37" w:rsidRPr="00755726">
        <w:rPr>
          <w:sz w:val="22"/>
          <w:szCs w:val="22"/>
        </w:rPr>
        <w:t>If performing symbol</w:t>
      </w:r>
      <w:r w:rsidR="00A570F2" w:rsidRPr="00755726">
        <w:rPr>
          <w:sz w:val="22"/>
          <w:szCs w:val="22"/>
        </w:rPr>
        <w:t>-level</w:t>
      </w:r>
      <w:r w:rsidR="00B00E37" w:rsidRPr="00755726">
        <w:rPr>
          <w:sz w:val="22"/>
          <w:szCs w:val="22"/>
        </w:rPr>
        <w:t xml:space="preserve"> OCC, </w:t>
      </w:r>
      <w:r w:rsidR="004B31D1">
        <w:rPr>
          <w:rFonts w:hint="eastAsia"/>
          <w:sz w:val="22"/>
          <w:szCs w:val="22"/>
        </w:rPr>
        <w:t>a</w:t>
      </w:r>
      <w:r w:rsidR="009D35A9">
        <w:rPr>
          <w:sz w:val="22"/>
          <w:szCs w:val="22"/>
        </w:rPr>
        <w:t>n</w:t>
      </w:r>
      <w:r w:rsidR="004B31D1">
        <w:rPr>
          <w:sz w:val="22"/>
          <w:szCs w:val="22"/>
        </w:rPr>
        <w:t xml:space="preserve"> enhanced CDM DMRS pattern</w:t>
      </w:r>
      <w:r w:rsidR="00B47A81">
        <w:rPr>
          <w:sz w:val="22"/>
          <w:szCs w:val="22"/>
        </w:rPr>
        <w:t xml:space="preserve"> like two-level hopping in NPRACH</w:t>
      </w:r>
      <w:r w:rsidR="004B31D1">
        <w:rPr>
          <w:sz w:val="22"/>
          <w:szCs w:val="22"/>
        </w:rPr>
        <w:t xml:space="preserve"> is introduced and </w:t>
      </w:r>
      <w:r w:rsidR="00A570F2" w:rsidRPr="00755726">
        <w:rPr>
          <w:rFonts w:hint="eastAsia"/>
          <w:sz w:val="22"/>
          <w:szCs w:val="22"/>
        </w:rPr>
        <w:t>e</w:t>
      </w:r>
      <w:r w:rsidR="00A570F2" w:rsidRPr="00755726">
        <w:rPr>
          <w:sz w:val="22"/>
          <w:szCs w:val="22"/>
        </w:rPr>
        <w:t xml:space="preserve">ach symbol including </w:t>
      </w:r>
      <w:r w:rsidR="00EB6A47" w:rsidRPr="00755726">
        <w:rPr>
          <w:sz w:val="22"/>
          <w:szCs w:val="22"/>
        </w:rPr>
        <w:t xml:space="preserve">the </w:t>
      </w:r>
      <w:r w:rsidR="00A570F2" w:rsidRPr="00755726">
        <w:rPr>
          <w:sz w:val="22"/>
          <w:szCs w:val="22"/>
        </w:rPr>
        <w:t xml:space="preserve">DMRS symbol will be spread according to the length of </w:t>
      </w:r>
      <w:r w:rsidR="00EB6A47" w:rsidRPr="00755726">
        <w:rPr>
          <w:sz w:val="22"/>
          <w:szCs w:val="22"/>
        </w:rPr>
        <w:t xml:space="preserve">the </w:t>
      </w:r>
      <w:r w:rsidR="00A570F2" w:rsidRPr="00755726">
        <w:rPr>
          <w:sz w:val="22"/>
          <w:szCs w:val="22"/>
        </w:rPr>
        <w:t>OCC sequence</w:t>
      </w:r>
      <w:r w:rsidR="00B00E37" w:rsidRPr="00755726">
        <w:rPr>
          <w:sz w:val="22"/>
          <w:szCs w:val="22"/>
        </w:rPr>
        <w:t>.</w:t>
      </w:r>
      <w:r w:rsidR="00A570F2" w:rsidRPr="00755726">
        <w:rPr>
          <w:sz w:val="22"/>
          <w:szCs w:val="22"/>
        </w:rPr>
        <w:t xml:space="preserve"> </w:t>
      </w:r>
      <w:r w:rsidR="00722022">
        <w:rPr>
          <w:sz w:val="22"/>
          <w:szCs w:val="22"/>
        </w:rPr>
        <w:t>Under the new pattern, t</w:t>
      </w:r>
      <w:r w:rsidR="006D511E">
        <w:rPr>
          <w:sz w:val="22"/>
          <w:szCs w:val="22"/>
        </w:rPr>
        <w:t>he location of the DMRS symbol will be modified undoubtedly and remapped in new symbols</w:t>
      </w:r>
      <w:r w:rsidR="009D35A9">
        <w:rPr>
          <w:sz w:val="22"/>
          <w:szCs w:val="22"/>
        </w:rPr>
        <w:t xml:space="preserve"> </w:t>
      </w:r>
      <w:r w:rsidR="009D35A9">
        <w:rPr>
          <w:rFonts w:hint="eastAsia"/>
          <w:sz w:val="22"/>
          <w:szCs w:val="22"/>
        </w:rPr>
        <w:t>before</w:t>
      </w:r>
      <w:r w:rsidR="009D35A9">
        <w:rPr>
          <w:sz w:val="22"/>
          <w:szCs w:val="22"/>
        </w:rPr>
        <w:t xml:space="preserve"> OCC</w:t>
      </w:r>
      <w:r w:rsidR="00137026">
        <w:rPr>
          <w:rFonts w:hint="eastAsia"/>
          <w:sz w:val="22"/>
          <w:szCs w:val="22"/>
        </w:rPr>
        <w:t>.</w:t>
      </w:r>
      <w:r w:rsidR="00137026">
        <w:rPr>
          <w:sz w:val="22"/>
          <w:szCs w:val="22"/>
        </w:rPr>
        <w:t xml:space="preserve"> </w:t>
      </w:r>
      <w:r w:rsidR="00BC27BC">
        <w:rPr>
          <w:sz w:val="22"/>
          <w:szCs w:val="22"/>
        </w:rPr>
        <w:t xml:space="preserve">In the current specification, there is one DMRS symbol in each slot and the position is fixed. </w:t>
      </w:r>
      <w:r w:rsidR="00CD0BC0" w:rsidRPr="00CD0BC0">
        <w:rPr>
          <w:sz w:val="22"/>
          <w:szCs w:val="22"/>
        </w:rPr>
        <w:t xml:space="preserve">If this </w:t>
      </w:r>
      <w:r w:rsidR="009D086E">
        <w:rPr>
          <w:sz w:val="22"/>
          <w:szCs w:val="22"/>
        </w:rPr>
        <w:t>pattern</w:t>
      </w:r>
      <w:r w:rsidR="00CD0BC0" w:rsidRPr="00CD0BC0">
        <w:rPr>
          <w:sz w:val="22"/>
          <w:szCs w:val="22"/>
        </w:rPr>
        <w:t xml:space="preserve"> is adopted, it means that the UE needs to support two types of frame structure patterns</w:t>
      </w:r>
      <w:r w:rsidR="00CD0BC0">
        <w:rPr>
          <w:sz w:val="22"/>
          <w:szCs w:val="22"/>
        </w:rPr>
        <w:t xml:space="preserve"> </w:t>
      </w:r>
      <w:r w:rsidR="00CD0BC0">
        <w:rPr>
          <w:rFonts w:hint="eastAsia"/>
          <w:sz w:val="22"/>
          <w:szCs w:val="22"/>
        </w:rPr>
        <w:t>and</w:t>
      </w:r>
      <w:r w:rsidR="00CD0BC0">
        <w:rPr>
          <w:sz w:val="22"/>
          <w:szCs w:val="22"/>
        </w:rPr>
        <w:t xml:space="preserve"> </w:t>
      </w:r>
      <w:r w:rsidR="00137026">
        <w:rPr>
          <w:sz w:val="22"/>
          <w:szCs w:val="22"/>
        </w:rPr>
        <w:t>compatibility with legacy UE will</w:t>
      </w:r>
      <w:r w:rsidR="00CD0BC0">
        <w:rPr>
          <w:sz w:val="22"/>
          <w:szCs w:val="22"/>
        </w:rPr>
        <w:t xml:space="preserve"> also</w:t>
      </w:r>
      <w:r w:rsidR="00137026">
        <w:rPr>
          <w:sz w:val="22"/>
          <w:szCs w:val="22"/>
        </w:rPr>
        <w:t xml:space="preserve"> be an issue. </w:t>
      </w:r>
      <w:r w:rsidR="00185D3C" w:rsidRPr="00755726">
        <w:rPr>
          <w:sz w:val="22"/>
          <w:szCs w:val="22"/>
        </w:rPr>
        <w:t xml:space="preserve">For TDM of DMRS, </w:t>
      </w:r>
      <w:r w:rsidR="00185D3C">
        <w:rPr>
          <w:rFonts w:hint="eastAsia"/>
          <w:sz w:val="22"/>
          <w:szCs w:val="22"/>
        </w:rPr>
        <w:t>th</w:t>
      </w:r>
      <w:r w:rsidR="00185D3C">
        <w:rPr>
          <w:sz w:val="22"/>
          <w:szCs w:val="22"/>
        </w:rPr>
        <w:t>ere are two pattern options. For option 1,</w:t>
      </w:r>
      <w:r w:rsidR="00185D3C">
        <w:rPr>
          <w:rFonts w:hint="eastAsia"/>
          <w:sz w:val="22"/>
          <w:szCs w:val="22"/>
        </w:rPr>
        <w:t xml:space="preserve"> </w:t>
      </w:r>
      <w:r w:rsidR="00185D3C">
        <w:rPr>
          <w:sz w:val="22"/>
          <w:szCs w:val="22"/>
        </w:rPr>
        <w:t>UE1 has two consecutive DMRS symbols located in two slots followed by UE2. For option 2, the DMRS symbols in the odd slots are used for UE1 and the DMRS symbols in the even slots are used for UE2.</w:t>
      </w:r>
      <w:r w:rsidR="00185D3C">
        <w:rPr>
          <w:sz w:val="22"/>
          <w:szCs w:val="22"/>
        </w:rPr>
        <w:t xml:space="preserve"> Option 2 can not be used because the phase rotation when the CFO is 200Hz will go beyond [-pi pi]. Op</w:t>
      </w:r>
      <w:r w:rsidR="00185D3C">
        <w:rPr>
          <w:rFonts w:hint="eastAsia"/>
          <w:sz w:val="22"/>
          <w:szCs w:val="22"/>
        </w:rPr>
        <w:t>tion</w:t>
      </w:r>
      <w:r w:rsidR="00185D3C">
        <w:rPr>
          <w:sz w:val="22"/>
          <w:szCs w:val="22"/>
        </w:rPr>
        <w:t xml:space="preserve"> </w:t>
      </w:r>
      <w:r w:rsidR="00D272DE">
        <w:rPr>
          <w:sz w:val="22"/>
          <w:szCs w:val="22"/>
        </w:rPr>
        <w:t xml:space="preserve">1 </w:t>
      </w:r>
      <w:r w:rsidR="00185D3C">
        <w:rPr>
          <w:sz w:val="22"/>
          <w:szCs w:val="22"/>
        </w:rPr>
        <w:t>can be a candidate solution for TDM</w:t>
      </w:r>
      <w:r w:rsidR="00185619">
        <w:rPr>
          <w:sz w:val="22"/>
          <w:szCs w:val="22"/>
        </w:rPr>
        <w:t>,</w:t>
      </w:r>
      <w:r w:rsidR="00185D3C">
        <w:rPr>
          <w:sz w:val="22"/>
          <w:szCs w:val="22"/>
        </w:rPr>
        <w:t xml:space="preserve"> but it </w:t>
      </w:r>
      <w:r w:rsidR="00185619">
        <w:rPr>
          <w:rFonts w:hint="eastAsia"/>
          <w:sz w:val="22"/>
          <w:szCs w:val="22"/>
        </w:rPr>
        <w:t>is</w:t>
      </w:r>
      <w:r w:rsidR="00185D3C">
        <w:rPr>
          <w:sz w:val="22"/>
          <w:szCs w:val="22"/>
        </w:rPr>
        <w:t xml:space="preserve"> not easier than CDM.</w:t>
      </w:r>
    </w:p>
    <w:p w14:paraId="7F1832DB" w14:textId="77E4B170" w:rsidR="00AA2279" w:rsidRDefault="006144DC" w:rsidP="00B50C1D">
      <w:pPr>
        <w:spacing w:beforeLines="50" w:before="156" w:afterLines="50" w:after="156" w:line="360" w:lineRule="auto"/>
        <w:jc w:val="both"/>
        <w:rPr>
          <w:rFonts w:eastAsia="DengXian"/>
          <w:b/>
          <w:bCs/>
          <w:sz w:val="22"/>
          <w:szCs w:val="22"/>
        </w:rPr>
      </w:pPr>
      <w:r>
        <w:rPr>
          <w:rFonts w:eastAsia="DengXian"/>
          <w:b/>
          <w:bCs/>
          <w:sz w:val="22"/>
          <w:szCs w:val="22"/>
        </w:rPr>
        <w:t>O</w:t>
      </w:r>
      <w:r>
        <w:rPr>
          <w:rFonts w:eastAsia="DengXian" w:hint="eastAsia"/>
          <w:b/>
          <w:bCs/>
          <w:sz w:val="22"/>
          <w:szCs w:val="22"/>
        </w:rPr>
        <w:t>bservation</w:t>
      </w:r>
      <w:r>
        <w:rPr>
          <w:rFonts w:eastAsia="DengXian"/>
          <w:b/>
          <w:bCs/>
          <w:sz w:val="22"/>
          <w:szCs w:val="22"/>
        </w:rPr>
        <w:t xml:space="preserve"> 1</w:t>
      </w:r>
      <w:r w:rsidR="00AA2279" w:rsidRPr="00755726">
        <w:rPr>
          <w:rFonts w:eastAsia="DengXian"/>
          <w:b/>
          <w:bCs/>
          <w:sz w:val="22"/>
          <w:szCs w:val="22"/>
        </w:rPr>
        <w:t xml:space="preserve">: </w:t>
      </w:r>
      <w:r w:rsidR="00F1025E">
        <w:rPr>
          <w:rFonts w:eastAsia="DengXian"/>
          <w:b/>
          <w:bCs/>
          <w:sz w:val="22"/>
          <w:szCs w:val="22"/>
        </w:rPr>
        <w:t>If the new CDM pattern is approved, the compatibility with legacy UE needs to be considered.</w:t>
      </w:r>
    </w:p>
    <w:p w14:paraId="1B7801BD" w14:textId="0783EEE6" w:rsidR="00BB21D4" w:rsidRDefault="00BB21D4" w:rsidP="00B50C1D">
      <w:pPr>
        <w:spacing w:beforeLines="50" w:before="156" w:afterLines="50" w:after="156" w:line="360" w:lineRule="auto"/>
        <w:jc w:val="both"/>
        <w:rPr>
          <w:rFonts w:eastAsia="DengXian"/>
          <w:b/>
          <w:bCs/>
          <w:sz w:val="22"/>
          <w:szCs w:val="22"/>
        </w:rPr>
      </w:pPr>
      <w:r>
        <w:rPr>
          <w:rFonts w:eastAsia="DengXian" w:hint="eastAsia"/>
          <w:b/>
          <w:bCs/>
          <w:sz w:val="22"/>
          <w:szCs w:val="22"/>
        </w:rPr>
        <w:lastRenderedPageBreak/>
        <w:t>P</w:t>
      </w:r>
      <w:r>
        <w:rPr>
          <w:rFonts w:eastAsia="DengXian"/>
          <w:b/>
          <w:bCs/>
          <w:sz w:val="22"/>
          <w:szCs w:val="22"/>
        </w:rPr>
        <w:t xml:space="preserve">roposal 2: NPUSCH with legacy CDM pattern </w:t>
      </w:r>
      <w:r w:rsidR="00240CCC">
        <w:rPr>
          <w:rFonts w:eastAsia="DengXian"/>
          <w:b/>
          <w:bCs/>
          <w:sz w:val="22"/>
          <w:szCs w:val="22"/>
        </w:rPr>
        <w:t>can</w:t>
      </w:r>
      <w:r>
        <w:rPr>
          <w:rFonts w:eastAsia="DengXian"/>
          <w:b/>
          <w:bCs/>
          <w:sz w:val="22"/>
          <w:szCs w:val="22"/>
        </w:rPr>
        <w:t xml:space="preserve"> </w:t>
      </w:r>
      <w:r w:rsidR="00BE5A35">
        <w:rPr>
          <w:rFonts w:eastAsia="DengXian"/>
          <w:b/>
          <w:bCs/>
          <w:sz w:val="22"/>
          <w:szCs w:val="22"/>
        </w:rPr>
        <w:t xml:space="preserve">be </w:t>
      </w:r>
      <w:r>
        <w:rPr>
          <w:rFonts w:eastAsia="DengXian"/>
          <w:b/>
          <w:bCs/>
          <w:sz w:val="22"/>
          <w:szCs w:val="22"/>
        </w:rPr>
        <w:t>a preferred solution to distinguish the DMRS of different UEs.</w:t>
      </w:r>
    </w:p>
    <w:p w14:paraId="27462FB8" w14:textId="5E6A1F04" w:rsidR="004D25AB" w:rsidRPr="00755726" w:rsidRDefault="004D25AB" w:rsidP="004D25AB">
      <w:pPr>
        <w:pStyle w:val="3"/>
      </w:pPr>
      <w:r w:rsidRPr="00755726">
        <w:t>2.3 Other aspect</w:t>
      </w:r>
      <w:r w:rsidR="00211790" w:rsidRPr="00755726">
        <w:t>s</w:t>
      </w:r>
    </w:p>
    <w:p w14:paraId="03A5F023" w14:textId="7208B82B" w:rsidR="00C051AD" w:rsidRPr="00755726" w:rsidRDefault="00511F46" w:rsidP="00511F46">
      <w:pPr>
        <w:pStyle w:val="4"/>
        <w:rPr>
          <w:rFonts w:cs="Times New Roman"/>
        </w:rPr>
      </w:pPr>
      <w:r w:rsidRPr="00755726">
        <w:rPr>
          <w:rFonts w:cs="Times New Roman"/>
        </w:rPr>
        <w:t xml:space="preserve">2.3.1 </w:t>
      </w:r>
      <w:r w:rsidR="00BA6491" w:rsidRPr="00755726">
        <w:rPr>
          <w:rFonts w:cs="Times New Roman"/>
        </w:rPr>
        <w:t>C</w:t>
      </w:r>
      <w:r w:rsidR="00C051AD" w:rsidRPr="00755726">
        <w:rPr>
          <w:rFonts w:cs="Times New Roman"/>
        </w:rPr>
        <w:t>onfigu</w:t>
      </w:r>
      <w:r w:rsidR="00BA6491" w:rsidRPr="00755726">
        <w:rPr>
          <w:rFonts w:cs="Times New Roman"/>
        </w:rPr>
        <w:t>ration of OCC</w:t>
      </w:r>
    </w:p>
    <w:p w14:paraId="0704C5BF" w14:textId="00840CBE" w:rsidR="00C051AD" w:rsidRPr="00755726" w:rsidRDefault="00FB0950" w:rsidP="00475566">
      <w:pPr>
        <w:spacing w:line="360" w:lineRule="auto"/>
        <w:jc w:val="both"/>
      </w:pPr>
      <w:r w:rsidRPr="00755726">
        <w:t>According to the current specification, NPUSCH format1 transmission can be scheduled by NPDCCH with</w:t>
      </w:r>
      <w:r w:rsidR="00475566" w:rsidRPr="00755726">
        <w:t xml:space="preserve"> DCI format N0, or the transmission can </w:t>
      </w:r>
      <w:r w:rsidR="00E41F33" w:rsidRPr="00755726">
        <w:t>correspond to using preconfigured uplink resource configured by higher layers parameters.</w:t>
      </w:r>
      <w:r w:rsidR="00DD4FDE" w:rsidRPr="00755726">
        <w:t xml:space="preserve"> </w:t>
      </w:r>
      <w:r w:rsidR="002B20AA" w:rsidRPr="00755726">
        <w:t>Similar to NR, t</w:t>
      </w:r>
      <w:r w:rsidR="00DD4FDE" w:rsidRPr="00755726">
        <w:t xml:space="preserve">o support NPUSCH with OCC, the </w:t>
      </w:r>
      <w:r w:rsidR="002B2304">
        <w:rPr>
          <w:rFonts w:hint="eastAsia"/>
        </w:rPr>
        <w:t>necessary</w:t>
      </w:r>
      <w:r w:rsidR="00DD4FDE" w:rsidRPr="00755726">
        <w:t xml:space="preserve"> </w:t>
      </w:r>
      <w:r w:rsidR="002B2304">
        <w:rPr>
          <w:rFonts w:hint="eastAsia"/>
        </w:rPr>
        <w:t>parameters</w:t>
      </w:r>
      <w:r w:rsidR="00DD4FDE" w:rsidRPr="00755726">
        <w:t xml:space="preserve"> need</w:t>
      </w:r>
      <w:r w:rsidR="00760C58" w:rsidRPr="00755726">
        <w:t>s</w:t>
      </w:r>
      <w:r w:rsidR="00DD4FDE" w:rsidRPr="00755726">
        <w:t xml:space="preserve"> to be configured to UE</w:t>
      </w:r>
      <w:r w:rsidR="002B2304">
        <w:rPr>
          <w:rFonts w:hint="eastAsia"/>
        </w:rPr>
        <w:t>.</w:t>
      </w:r>
      <w:r w:rsidR="002B2304">
        <w:t xml:space="preserve"> In the last RAN1# meeting, the agreement that OCC sequence index and enabling </w:t>
      </w:r>
      <w:r w:rsidR="002B2304">
        <w:rPr>
          <w:rFonts w:hint="eastAsia"/>
        </w:rPr>
        <w:t>of</w:t>
      </w:r>
      <w:r w:rsidR="002B2304">
        <w:t xml:space="preserve"> OCC </w:t>
      </w:r>
      <w:r w:rsidR="002B2304">
        <w:rPr>
          <w:rFonts w:hint="eastAsia"/>
        </w:rPr>
        <w:t>feature</w:t>
      </w:r>
      <w:r w:rsidR="002B2304">
        <w:t xml:space="preserve"> </w:t>
      </w:r>
      <w:r w:rsidR="002B2304">
        <w:rPr>
          <w:rFonts w:hint="eastAsia"/>
        </w:rPr>
        <w:t>need</w:t>
      </w:r>
      <w:r w:rsidR="002B2304">
        <w:t xml:space="preserve"> </w:t>
      </w:r>
      <w:r w:rsidR="002B2304">
        <w:rPr>
          <w:rFonts w:hint="eastAsia"/>
        </w:rPr>
        <w:t>to</w:t>
      </w:r>
      <w:r w:rsidR="002B2304">
        <w:t xml:space="preserve"> be sign</w:t>
      </w:r>
      <w:r w:rsidR="003F3E97">
        <w:t>a</w:t>
      </w:r>
      <w:r w:rsidR="002B2304">
        <w:t>led to UE.</w:t>
      </w:r>
      <w:r w:rsidR="002B2304">
        <w:rPr>
          <w:rFonts w:hint="eastAsia"/>
        </w:rPr>
        <w:t xml:space="preserve"> </w:t>
      </w:r>
      <w:r w:rsidR="002B20AA" w:rsidRPr="00755726">
        <w:t>The enabling NPUSCH with OC</w:t>
      </w:r>
      <w:r w:rsidR="00336F93" w:rsidRPr="00755726">
        <w:t xml:space="preserve">C can be configured in RRC. </w:t>
      </w:r>
      <w:r w:rsidR="00132A11">
        <w:t>At this moment, only the length of 2 has been supported for uplink capacity enhancement</w:t>
      </w:r>
      <w:r w:rsidR="003F4030">
        <w:t>,</w:t>
      </w:r>
      <w:r w:rsidR="00132A11">
        <w:t xml:space="preserve"> and the length can be indicated explicitly. If the length of 4 is also supported in the following meeting, the length should be</w:t>
      </w:r>
      <w:r w:rsidR="00132A11">
        <w:rPr>
          <w:rFonts w:hint="eastAsia"/>
        </w:rPr>
        <w:t xml:space="preserve"> </w:t>
      </w:r>
      <w:r w:rsidR="00DC6321" w:rsidRPr="00755726">
        <w:t>configured to UE</w:t>
      </w:r>
      <w:r w:rsidR="000244F6" w:rsidRPr="00755726">
        <w:t xml:space="preserve"> by RRC or DCI. </w:t>
      </w:r>
      <w:r w:rsidR="004561C1" w:rsidRPr="00755726">
        <w:t>The OCC sequence index can be indicated in DCI directly by adding a new field</w:t>
      </w:r>
      <w:r w:rsidR="009435D5" w:rsidRPr="00755726">
        <w:t xml:space="preserve">. </w:t>
      </w:r>
      <w:r w:rsidR="00CD7580" w:rsidRPr="00755726">
        <w:t xml:space="preserve">According to the agreement achieved in </w:t>
      </w:r>
      <w:r w:rsidR="00760C58" w:rsidRPr="00755726">
        <w:t xml:space="preserve">the </w:t>
      </w:r>
      <w:r w:rsidR="00CD7580" w:rsidRPr="00755726">
        <w:t xml:space="preserve">RAN1#116b meeting, RAN1 will not consider multiplexing more than 4 UEs for OCC of NPUSCH format 1. Thus, the bit used for indicating OCC sequence index will not exceed 2 bits. </w:t>
      </w:r>
      <w:r w:rsidR="009435D5" w:rsidRPr="00755726">
        <w:t>The other solutio</w:t>
      </w:r>
      <w:r w:rsidR="003F3E97">
        <w:rPr>
          <w:rFonts w:hint="eastAsia"/>
        </w:rPr>
        <w:t xml:space="preserve">ns </w:t>
      </w:r>
      <w:r w:rsidR="003F3E97">
        <w:t xml:space="preserve">of </w:t>
      </w:r>
      <w:r w:rsidR="009435D5" w:rsidRPr="00755726">
        <w:t>indicat</w:t>
      </w:r>
      <w:r w:rsidR="003F3E97">
        <w:t>ing</w:t>
      </w:r>
      <w:r w:rsidR="009435D5" w:rsidRPr="00755726">
        <w:t xml:space="preserve"> explicitly </w:t>
      </w:r>
      <w:r w:rsidR="003F3E97">
        <w:t xml:space="preserve">can be </w:t>
      </w:r>
      <w:r w:rsidR="009435D5" w:rsidRPr="00755726">
        <w:t>reusing the bits from other bit fields with less over</w:t>
      </w:r>
      <w:r w:rsidR="00506DFB" w:rsidRPr="00755726">
        <w:t>head</w:t>
      </w:r>
      <w:r w:rsidR="003F3E97">
        <w:t xml:space="preserve"> or encoding</w:t>
      </w:r>
      <w:r w:rsidR="003F3E97" w:rsidRPr="003F3E97">
        <w:t xml:space="preserve"> </w:t>
      </w:r>
      <w:r w:rsidR="003F3E97">
        <w:t xml:space="preserve">jointly with other </w:t>
      </w:r>
      <w:r w:rsidR="00107D48">
        <w:t>fields</w:t>
      </w:r>
      <w:r w:rsidR="003F3E97">
        <w:t xml:space="preserve"> such as TDRA</w:t>
      </w:r>
      <w:r w:rsidR="009435D5" w:rsidRPr="00755726">
        <w:t>.</w:t>
      </w:r>
      <w:r w:rsidR="00BA3D31" w:rsidRPr="00755726">
        <w:t xml:space="preserve"> </w:t>
      </w:r>
      <w:r w:rsidR="002467EA" w:rsidRPr="00755726">
        <w:t>For example, high data rate is not suitable in NTN scenarios due to the limited link budget</w:t>
      </w:r>
      <w:r w:rsidR="000C701A" w:rsidRPr="00755726">
        <w:t xml:space="preserve">, which means that 1-2 bits of </w:t>
      </w:r>
      <w:r w:rsidR="004D4811" w:rsidRPr="00755726">
        <w:t xml:space="preserve">the </w:t>
      </w:r>
      <w:r w:rsidR="000C701A" w:rsidRPr="00755726">
        <w:t>MCS indication</w:t>
      </w:r>
      <w:r w:rsidR="007B6377" w:rsidRPr="00755726">
        <w:t xml:space="preserve"> bit field may be redundant and can be reused for other indication</w:t>
      </w:r>
      <w:r w:rsidR="004D4811" w:rsidRPr="00755726">
        <w:t>s</w:t>
      </w:r>
      <w:r w:rsidR="007B6377" w:rsidRPr="00755726">
        <w:t>.</w:t>
      </w:r>
    </w:p>
    <w:p w14:paraId="65F29F8F" w14:textId="677358C7" w:rsidR="000A2611" w:rsidRPr="00755726" w:rsidRDefault="00506DFB" w:rsidP="00680C79">
      <w:pPr>
        <w:spacing w:beforeLines="50" w:before="156" w:afterLines="50" w:after="156" w:line="360" w:lineRule="auto"/>
        <w:jc w:val="both"/>
        <w:rPr>
          <w:rFonts w:eastAsia="DengXian"/>
          <w:b/>
          <w:bCs/>
          <w:sz w:val="22"/>
          <w:szCs w:val="22"/>
        </w:rPr>
      </w:pPr>
      <w:r w:rsidRPr="00755726">
        <w:rPr>
          <w:rFonts w:eastAsia="DengXian"/>
          <w:b/>
          <w:bCs/>
          <w:sz w:val="22"/>
          <w:szCs w:val="22"/>
        </w:rPr>
        <w:t>Proposal</w:t>
      </w:r>
      <w:r w:rsidR="00680C79" w:rsidRPr="00755726">
        <w:rPr>
          <w:rFonts w:eastAsia="DengXian"/>
          <w:b/>
          <w:bCs/>
          <w:sz w:val="22"/>
          <w:szCs w:val="22"/>
        </w:rPr>
        <w:t xml:space="preserve"> </w:t>
      </w:r>
      <w:r w:rsidR="00BB21D4">
        <w:rPr>
          <w:rFonts w:eastAsia="DengXian"/>
          <w:b/>
          <w:bCs/>
          <w:sz w:val="22"/>
          <w:szCs w:val="22"/>
        </w:rPr>
        <w:t>3</w:t>
      </w:r>
      <w:r w:rsidRPr="00755726">
        <w:rPr>
          <w:rFonts w:eastAsia="DengXian"/>
          <w:b/>
          <w:bCs/>
          <w:sz w:val="22"/>
          <w:szCs w:val="22"/>
        </w:rPr>
        <w:t>: OCC sequence index can be indicated in DCI by adding a</w:t>
      </w:r>
      <w:r w:rsidR="00A91CAE" w:rsidRPr="00755726">
        <w:rPr>
          <w:rFonts w:eastAsia="DengXian"/>
          <w:b/>
          <w:bCs/>
          <w:sz w:val="22"/>
          <w:szCs w:val="22"/>
        </w:rPr>
        <w:t xml:space="preserve"> </w:t>
      </w:r>
      <w:r w:rsidRPr="00755726">
        <w:rPr>
          <w:rFonts w:eastAsia="DengXian"/>
          <w:b/>
          <w:bCs/>
          <w:sz w:val="22"/>
          <w:szCs w:val="22"/>
        </w:rPr>
        <w:t>field or reusing the bits f</w:t>
      </w:r>
      <w:r w:rsidR="002467EA" w:rsidRPr="00755726">
        <w:rPr>
          <w:rFonts w:eastAsia="DengXian"/>
          <w:b/>
          <w:bCs/>
          <w:sz w:val="22"/>
          <w:szCs w:val="22"/>
        </w:rPr>
        <w:t>ro</w:t>
      </w:r>
      <w:r w:rsidRPr="00755726">
        <w:rPr>
          <w:rFonts w:eastAsia="DengXian"/>
          <w:b/>
          <w:bCs/>
          <w:sz w:val="22"/>
          <w:szCs w:val="22"/>
        </w:rPr>
        <w:t>m other bi</w:t>
      </w:r>
      <w:r w:rsidR="00CD7580" w:rsidRPr="00755726">
        <w:rPr>
          <w:rFonts w:eastAsia="DengXian"/>
          <w:b/>
          <w:bCs/>
          <w:sz w:val="22"/>
          <w:szCs w:val="22"/>
        </w:rPr>
        <w:t>t field</w:t>
      </w:r>
      <w:r w:rsidR="002467EA" w:rsidRPr="00755726">
        <w:rPr>
          <w:rFonts w:eastAsia="DengXian"/>
          <w:b/>
          <w:bCs/>
          <w:sz w:val="22"/>
          <w:szCs w:val="22"/>
        </w:rPr>
        <w:t>s</w:t>
      </w:r>
      <w:r w:rsidR="003F3E97">
        <w:rPr>
          <w:rFonts w:eastAsia="DengXian"/>
          <w:b/>
          <w:bCs/>
          <w:sz w:val="22"/>
          <w:szCs w:val="22"/>
        </w:rPr>
        <w:t xml:space="preserve"> or encoding jointly with other </w:t>
      </w:r>
      <w:r w:rsidR="00107D48">
        <w:rPr>
          <w:rFonts w:eastAsia="DengXian" w:hint="eastAsia"/>
          <w:b/>
          <w:bCs/>
          <w:sz w:val="22"/>
          <w:szCs w:val="22"/>
        </w:rPr>
        <w:t>fields</w:t>
      </w:r>
      <w:r w:rsidR="00CD7580" w:rsidRPr="00755726">
        <w:rPr>
          <w:rFonts w:eastAsia="DengXian"/>
          <w:b/>
          <w:bCs/>
          <w:sz w:val="22"/>
          <w:szCs w:val="22"/>
        </w:rPr>
        <w:t>.</w:t>
      </w:r>
    </w:p>
    <w:p w14:paraId="212A28D4" w14:textId="4E00370E" w:rsidR="00C051AD" w:rsidRPr="00755726" w:rsidRDefault="00511F46" w:rsidP="00511F46">
      <w:pPr>
        <w:pStyle w:val="4"/>
        <w:rPr>
          <w:rFonts w:cs="Times New Roman"/>
        </w:rPr>
      </w:pPr>
      <w:r w:rsidRPr="00755726">
        <w:rPr>
          <w:rFonts w:cs="Times New Roman"/>
        </w:rPr>
        <w:lastRenderedPageBreak/>
        <w:t xml:space="preserve">2.3.2 </w:t>
      </w:r>
      <w:r w:rsidR="00BA6491" w:rsidRPr="00755726">
        <w:rPr>
          <w:rFonts w:cs="Times New Roman"/>
        </w:rPr>
        <w:t>EDT</w:t>
      </w:r>
      <w:r w:rsidR="00FD183B" w:rsidRPr="00755726">
        <w:rPr>
          <w:rFonts w:cs="Times New Roman"/>
        </w:rPr>
        <w:t>/PUR</w:t>
      </w:r>
    </w:p>
    <w:p w14:paraId="439942AF" w14:textId="6E001299" w:rsidR="004D4E08" w:rsidRPr="00755726" w:rsidRDefault="004D4E08" w:rsidP="004D4E08">
      <w:pPr>
        <w:spacing w:beforeLines="50" w:before="156" w:afterLines="50" w:after="156" w:line="360" w:lineRule="auto"/>
        <w:jc w:val="both"/>
        <w:rPr>
          <w:rFonts w:eastAsia="DengXian"/>
          <w:sz w:val="22"/>
          <w:szCs w:val="22"/>
        </w:rPr>
      </w:pPr>
      <w:r w:rsidRPr="00755726">
        <w:rPr>
          <w:rFonts w:eastAsia="DengXian"/>
          <w:sz w:val="22"/>
          <w:szCs w:val="22"/>
        </w:rPr>
        <w:t xml:space="preserve">Early data transmission (EDT) is supported in Rel-15 to allow for early UL data transmission to avoid transitioning to the RRC_CONNECTED mode. In Rel-16, PUR is introduced to further enhance the small data transmission in NB-IoT. EDT enhancement is included in the WID of Rel-19 for RAN2 to improve the overhead and latency in </w:t>
      </w:r>
      <w:r w:rsidR="00475566" w:rsidRPr="00755726">
        <w:rPr>
          <w:rFonts w:eastAsia="DengXian"/>
          <w:sz w:val="22"/>
          <w:szCs w:val="22"/>
        </w:rPr>
        <w:t xml:space="preserve">the </w:t>
      </w:r>
      <w:r w:rsidRPr="00755726">
        <w:rPr>
          <w:rFonts w:eastAsia="DengXian"/>
          <w:sz w:val="22"/>
          <w:szCs w:val="22"/>
        </w:rPr>
        <w:t xml:space="preserve">Random Access procedure. In Rel-16, preconfigured uplink resource (PUR) is introduced and allows to skip the Msg 1 and Msg 2 steps for the Random Access procedure compared to EDT for UE with valid TA. In IoT NTN, networks may operate with a majority of UEs with small data transfer with EDT/PUR. Furthermore, UE can estimate TA between UE and RP based on GNSS in Rel-17 and pre-compensate the TA for the RTT to support EDT/PUR in NTN. Therefore, the OCC scheme can also be applied for EDT/PUR to further improve the capacity of UL. </w:t>
      </w:r>
    </w:p>
    <w:p w14:paraId="69A0179A" w14:textId="59C4D0F6" w:rsidR="004D4E08" w:rsidRPr="00755726" w:rsidRDefault="004D4E08" w:rsidP="004D4E08">
      <w:pPr>
        <w:spacing w:beforeLines="50" w:before="156" w:afterLines="50" w:after="156" w:line="360" w:lineRule="auto"/>
        <w:jc w:val="both"/>
        <w:rPr>
          <w:rFonts w:eastAsia="DengXian"/>
          <w:b/>
          <w:bCs/>
          <w:sz w:val="22"/>
          <w:szCs w:val="22"/>
        </w:rPr>
      </w:pPr>
      <w:r w:rsidRPr="00755726">
        <w:rPr>
          <w:rFonts w:eastAsia="DengXian"/>
          <w:b/>
          <w:bCs/>
          <w:sz w:val="22"/>
          <w:szCs w:val="22"/>
        </w:rPr>
        <w:t xml:space="preserve">Proposal </w:t>
      </w:r>
      <w:r w:rsidR="00BB21D4">
        <w:rPr>
          <w:rFonts w:eastAsia="DengXian"/>
          <w:b/>
          <w:bCs/>
          <w:sz w:val="22"/>
          <w:szCs w:val="22"/>
        </w:rPr>
        <w:t>4</w:t>
      </w:r>
      <w:r w:rsidRPr="00755726">
        <w:rPr>
          <w:rFonts w:eastAsia="DengXian"/>
          <w:b/>
          <w:bCs/>
          <w:sz w:val="22"/>
          <w:szCs w:val="22"/>
        </w:rPr>
        <w:t>: Support study for the usage of NPUSCH OCC for EDT/PUR to improve the UL capacity.</w:t>
      </w:r>
    </w:p>
    <w:p w14:paraId="0D97E81A" w14:textId="5CBC5176" w:rsidR="00972AE2" w:rsidRPr="00755726" w:rsidRDefault="00972AE2" w:rsidP="00972AE2">
      <w:pPr>
        <w:pStyle w:val="4"/>
        <w:rPr>
          <w:rFonts w:cs="Times New Roman"/>
        </w:rPr>
      </w:pPr>
      <w:r w:rsidRPr="00755726">
        <w:rPr>
          <w:rFonts w:cs="Times New Roman"/>
        </w:rPr>
        <w:t>2.3.3 OCC alignment among UEs</w:t>
      </w:r>
    </w:p>
    <w:p w14:paraId="1F582A01" w14:textId="1202CD43" w:rsidR="00942E45" w:rsidRPr="00755726" w:rsidRDefault="00806658" w:rsidP="00081B9D">
      <w:pPr>
        <w:spacing w:line="360" w:lineRule="auto"/>
        <w:jc w:val="both"/>
        <w:rPr>
          <w:rFonts w:eastAsia="DengXian"/>
          <w:sz w:val="22"/>
          <w:szCs w:val="22"/>
        </w:rPr>
      </w:pPr>
      <w:r w:rsidRPr="00755726">
        <w:rPr>
          <w:rFonts w:eastAsia="DengXian"/>
          <w:sz w:val="22"/>
          <w:szCs w:val="22"/>
        </w:rPr>
        <w:t xml:space="preserve">In the </w:t>
      </w:r>
      <w:r w:rsidR="00A851B4">
        <w:rPr>
          <w:rFonts w:eastAsia="DengXian"/>
          <w:sz w:val="22"/>
          <w:szCs w:val="22"/>
        </w:rPr>
        <w:t xml:space="preserve">RAN1#118 </w:t>
      </w:r>
      <w:r w:rsidR="00A851B4">
        <w:rPr>
          <w:rFonts w:eastAsia="DengXian" w:hint="eastAsia"/>
          <w:sz w:val="22"/>
          <w:szCs w:val="22"/>
        </w:rPr>
        <w:t>meeting</w:t>
      </w:r>
      <w:r w:rsidRPr="00755726">
        <w:rPr>
          <w:rFonts w:eastAsia="DengXian"/>
          <w:sz w:val="22"/>
          <w:szCs w:val="22"/>
        </w:rPr>
        <w:t>, some companies</w:t>
      </w:r>
      <w:r w:rsidR="00A851B4">
        <w:rPr>
          <w:rFonts w:eastAsia="DengXian"/>
          <w:sz w:val="22"/>
          <w:szCs w:val="22"/>
        </w:rPr>
        <w:t xml:space="preserve"> </w:t>
      </w:r>
      <w:r w:rsidR="00A851B4">
        <w:rPr>
          <w:rFonts w:eastAsia="DengXian" w:hint="eastAsia"/>
          <w:sz w:val="22"/>
          <w:szCs w:val="22"/>
        </w:rPr>
        <w:t>propose</w:t>
      </w:r>
      <w:r w:rsidR="00A851B4">
        <w:rPr>
          <w:rFonts w:eastAsia="DengXian"/>
          <w:sz w:val="22"/>
          <w:szCs w:val="22"/>
        </w:rPr>
        <w:t xml:space="preserve">d </w:t>
      </w:r>
      <w:r w:rsidR="00A851B4">
        <w:rPr>
          <w:rFonts w:eastAsia="DengXian" w:hint="eastAsia"/>
          <w:sz w:val="22"/>
          <w:szCs w:val="22"/>
        </w:rPr>
        <w:t>that</w:t>
      </w:r>
      <w:r w:rsidRPr="00755726">
        <w:rPr>
          <w:rFonts w:eastAsia="DengXian"/>
          <w:sz w:val="22"/>
          <w:szCs w:val="22"/>
        </w:rPr>
        <w:t xml:space="preserve"> </w:t>
      </w:r>
      <w:r w:rsidR="00243E0F">
        <w:rPr>
          <w:rFonts w:eastAsia="DengXian"/>
          <w:sz w:val="22"/>
          <w:szCs w:val="22"/>
        </w:rPr>
        <w:t xml:space="preserve">the </w:t>
      </w:r>
      <w:r w:rsidR="00243E0F">
        <w:rPr>
          <w:rFonts w:eastAsia="DengXian" w:hint="eastAsia"/>
          <w:sz w:val="22"/>
          <w:szCs w:val="22"/>
        </w:rPr>
        <w:t>impact</w:t>
      </w:r>
      <w:r w:rsidR="00243E0F">
        <w:rPr>
          <w:rFonts w:eastAsia="DengXian"/>
          <w:sz w:val="22"/>
          <w:szCs w:val="22"/>
        </w:rPr>
        <w:t xml:space="preserve"> </w:t>
      </w:r>
      <w:r w:rsidR="00243E0F">
        <w:rPr>
          <w:rFonts w:eastAsia="DengXian" w:hint="eastAsia"/>
          <w:sz w:val="22"/>
          <w:szCs w:val="22"/>
        </w:rPr>
        <w:t>of</w:t>
      </w:r>
      <w:r w:rsidRPr="00755726">
        <w:rPr>
          <w:rFonts w:eastAsia="DengXian" w:hint="eastAsia"/>
          <w:sz w:val="22"/>
          <w:szCs w:val="22"/>
        </w:rPr>
        <w:t xml:space="preserve"> </w:t>
      </w:r>
      <w:r w:rsidRPr="00755726">
        <w:rPr>
          <w:rFonts w:eastAsia="DengXian"/>
          <w:sz w:val="22"/>
          <w:szCs w:val="22"/>
        </w:rPr>
        <w:t>uplink gap</w:t>
      </w:r>
      <w:r w:rsidR="00243E0F">
        <w:rPr>
          <w:rFonts w:eastAsia="DengXian"/>
          <w:sz w:val="22"/>
          <w:szCs w:val="22"/>
        </w:rPr>
        <w:t xml:space="preserve"> </w:t>
      </w:r>
      <w:r w:rsidR="00243E0F">
        <w:rPr>
          <w:rFonts w:eastAsia="DengXian" w:hint="eastAsia"/>
          <w:sz w:val="22"/>
          <w:szCs w:val="22"/>
        </w:rPr>
        <w:t>on</w:t>
      </w:r>
      <w:r w:rsidRPr="00755726">
        <w:rPr>
          <w:rFonts w:eastAsia="DengXian" w:hint="eastAsia"/>
          <w:sz w:val="22"/>
          <w:szCs w:val="22"/>
        </w:rPr>
        <w:t xml:space="preserve"> </w:t>
      </w:r>
      <w:r w:rsidRPr="00755726">
        <w:rPr>
          <w:rFonts w:eastAsia="DengXian"/>
          <w:sz w:val="22"/>
          <w:szCs w:val="22"/>
        </w:rPr>
        <w:t>NPUSCH with OCC</w:t>
      </w:r>
      <w:r w:rsidR="00243E0F">
        <w:rPr>
          <w:rFonts w:eastAsia="DengXian"/>
          <w:sz w:val="22"/>
          <w:szCs w:val="22"/>
        </w:rPr>
        <w:t xml:space="preserve"> should be studied</w:t>
      </w:r>
      <w:r w:rsidRPr="00755726">
        <w:rPr>
          <w:rFonts w:eastAsia="DengXian" w:hint="eastAsia"/>
          <w:sz w:val="22"/>
          <w:szCs w:val="22"/>
        </w:rPr>
        <w:t>.</w:t>
      </w:r>
      <w:r w:rsidRPr="00755726">
        <w:rPr>
          <w:rFonts w:eastAsia="DengXian"/>
          <w:sz w:val="22"/>
          <w:szCs w:val="22"/>
        </w:rPr>
        <w:t xml:space="preserve"> To correct frequency offset, </w:t>
      </w:r>
      <w:r w:rsidR="00081B9D" w:rsidRPr="00755726">
        <w:rPr>
          <w:rFonts w:eastAsia="DengXian"/>
          <w:sz w:val="22"/>
          <w:szCs w:val="22"/>
        </w:rPr>
        <w:t>the uplink</w:t>
      </w:r>
      <w:r w:rsidRPr="00755726">
        <w:rPr>
          <w:rFonts w:eastAsia="DengXian"/>
          <w:sz w:val="22"/>
          <w:szCs w:val="22"/>
        </w:rPr>
        <w:t xml:space="preserve"> </w:t>
      </w:r>
      <w:r w:rsidR="00081B9D" w:rsidRPr="00755726">
        <w:rPr>
          <w:rFonts w:eastAsia="DengXian"/>
          <w:sz w:val="22"/>
          <w:szCs w:val="22"/>
        </w:rPr>
        <w:t>gap</w:t>
      </w:r>
      <w:r w:rsidRPr="00755726">
        <w:rPr>
          <w:rFonts w:eastAsia="DengXian"/>
          <w:sz w:val="22"/>
          <w:szCs w:val="22"/>
        </w:rPr>
        <w:t xml:space="preserve"> is introduced in NB-IOT, allowing the terminal to pause the uplink transmission during a long continuous transmission of 256</w:t>
      </w:r>
      <w:r w:rsidR="00081B9D" w:rsidRPr="00755726">
        <w:rPr>
          <w:rFonts w:eastAsia="DengXian"/>
          <w:sz w:val="22"/>
          <w:szCs w:val="22"/>
        </w:rPr>
        <w:t xml:space="preserve"> </w:t>
      </w:r>
      <w:r w:rsidRPr="00755726">
        <w:rPr>
          <w:rFonts w:eastAsia="DengXian"/>
          <w:sz w:val="22"/>
          <w:szCs w:val="22"/>
        </w:rPr>
        <w:t xml:space="preserve">ms, with the remaining data being </w:t>
      </w:r>
      <w:r w:rsidR="00081B9D" w:rsidRPr="00755726">
        <w:rPr>
          <w:rFonts w:eastAsia="DengXian"/>
          <w:sz w:val="22"/>
          <w:szCs w:val="22"/>
        </w:rPr>
        <w:t>postponed</w:t>
      </w:r>
      <w:r w:rsidRPr="00755726">
        <w:rPr>
          <w:rFonts w:eastAsia="DengXian"/>
          <w:sz w:val="22"/>
          <w:szCs w:val="22"/>
        </w:rPr>
        <w:t xml:space="preserve"> and sent later. </w:t>
      </w:r>
      <w:r w:rsidR="00081B9D" w:rsidRPr="00755726">
        <w:rPr>
          <w:rFonts w:eastAsia="DengXian"/>
          <w:sz w:val="22"/>
          <w:szCs w:val="22"/>
        </w:rPr>
        <w:t xml:space="preserve">The indirect effect </w:t>
      </w:r>
      <w:r w:rsidR="00E10475" w:rsidRPr="00755726">
        <w:rPr>
          <w:rFonts w:eastAsia="DengXian"/>
          <w:sz w:val="22"/>
          <w:szCs w:val="22"/>
        </w:rPr>
        <w:t>of the uplink gap will lead to the misalignment of</w:t>
      </w:r>
      <w:r w:rsidR="00942E45" w:rsidRPr="00755726">
        <w:rPr>
          <w:rFonts w:eastAsia="DengXian"/>
          <w:sz w:val="22"/>
          <w:szCs w:val="22"/>
        </w:rPr>
        <w:t xml:space="preserve"> the starting point</w:t>
      </w:r>
      <w:r w:rsidR="00E10475" w:rsidRPr="00755726">
        <w:rPr>
          <w:rFonts w:eastAsia="DengXian"/>
          <w:sz w:val="22"/>
          <w:szCs w:val="22"/>
        </w:rPr>
        <w:t xml:space="preserve"> </w:t>
      </w:r>
      <w:r w:rsidR="00942E45" w:rsidRPr="00755726">
        <w:rPr>
          <w:rFonts w:eastAsia="DengXian"/>
          <w:sz w:val="22"/>
          <w:szCs w:val="22"/>
        </w:rPr>
        <w:t xml:space="preserve">of </w:t>
      </w:r>
      <w:r w:rsidR="00E10475" w:rsidRPr="00755726">
        <w:rPr>
          <w:rFonts w:eastAsia="DengXian"/>
          <w:sz w:val="22"/>
          <w:szCs w:val="22"/>
        </w:rPr>
        <w:t>OCC codewords among UEs. Additionally, the different requirements of QoS for UEs will result in different repetition</w:t>
      </w:r>
      <w:r w:rsidR="00942E45" w:rsidRPr="00755726">
        <w:rPr>
          <w:rFonts w:eastAsia="DengXian"/>
          <w:sz w:val="22"/>
          <w:szCs w:val="22"/>
        </w:rPr>
        <w:t xml:space="preserve"> numbers. So the misalignment will happen when combining these two factors. One solution to solve this problem is</w:t>
      </w:r>
      <w:r w:rsidR="00714ACC" w:rsidRPr="00755726">
        <w:rPr>
          <w:rFonts w:eastAsia="DengXian"/>
          <w:sz w:val="22"/>
          <w:szCs w:val="22"/>
        </w:rPr>
        <w:t xml:space="preserve"> to </w:t>
      </w:r>
      <w:r w:rsidR="00942E45" w:rsidRPr="00755726">
        <w:rPr>
          <w:rFonts w:eastAsia="DengXian"/>
          <w:sz w:val="22"/>
          <w:szCs w:val="22"/>
        </w:rPr>
        <w:t xml:space="preserve">define the reference time </w:t>
      </w:r>
      <w:r w:rsidR="00C0037A" w:rsidRPr="00755726">
        <w:rPr>
          <w:rFonts w:eastAsia="DengXian"/>
          <w:sz w:val="22"/>
          <w:szCs w:val="22"/>
        </w:rPr>
        <w:t>to</w:t>
      </w:r>
      <w:r w:rsidR="00942E45" w:rsidRPr="00755726">
        <w:rPr>
          <w:rFonts w:eastAsia="DengXian"/>
          <w:sz w:val="22"/>
          <w:szCs w:val="22"/>
        </w:rPr>
        <w:t xml:space="preserve"> enab</w:t>
      </w:r>
      <w:r w:rsidR="00C0037A" w:rsidRPr="00755726">
        <w:rPr>
          <w:rFonts w:eastAsia="DengXian"/>
          <w:sz w:val="22"/>
          <w:szCs w:val="22"/>
        </w:rPr>
        <w:t>le</w:t>
      </w:r>
      <w:r w:rsidR="00942E45" w:rsidRPr="00755726">
        <w:rPr>
          <w:rFonts w:eastAsia="DengXian"/>
          <w:sz w:val="22"/>
          <w:szCs w:val="22"/>
        </w:rPr>
        <w:t xml:space="preserve"> OCC for the group UEs. For example, the timeline </w:t>
      </w:r>
      <w:r w:rsidR="00125F4C" w:rsidRPr="00755726">
        <w:rPr>
          <w:rFonts w:eastAsia="DengXian"/>
          <w:sz w:val="22"/>
          <w:szCs w:val="22"/>
        </w:rPr>
        <w:t xml:space="preserve">of UE with the earliest transmission of </w:t>
      </w:r>
      <w:r w:rsidR="00725996" w:rsidRPr="00755726">
        <w:rPr>
          <w:rFonts w:eastAsia="DengXian"/>
          <w:sz w:val="22"/>
          <w:szCs w:val="22"/>
        </w:rPr>
        <w:t>N</w:t>
      </w:r>
      <w:r w:rsidR="00125F4C" w:rsidRPr="00755726">
        <w:rPr>
          <w:rFonts w:eastAsia="DengXian"/>
          <w:sz w:val="22"/>
          <w:szCs w:val="22"/>
        </w:rPr>
        <w:t xml:space="preserve">PUSCH can be referred to as the baseline. The offset values for enabling OCC can be configured to UEs and UEs will enable the OCC mapping according to the offset value and the slot transmitting </w:t>
      </w:r>
      <w:r w:rsidR="00725996" w:rsidRPr="00755726">
        <w:rPr>
          <w:rFonts w:eastAsia="DengXian"/>
          <w:sz w:val="22"/>
          <w:szCs w:val="22"/>
        </w:rPr>
        <w:t>N</w:t>
      </w:r>
      <w:r w:rsidR="00125F4C" w:rsidRPr="00755726">
        <w:rPr>
          <w:rFonts w:eastAsia="DengXian"/>
          <w:sz w:val="22"/>
          <w:szCs w:val="22"/>
        </w:rPr>
        <w:t>PUSCH.</w:t>
      </w:r>
      <w:r w:rsidR="00725996" w:rsidRPr="00755726">
        <w:rPr>
          <w:rFonts w:eastAsia="DengXian"/>
          <w:sz w:val="22"/>
          <w:szCs w:val="22"/>
        </w:rPr>
        <w:t xml:space="preserve"> </w:t>
      </w:r>
      <w:r w:rsidR="00725996" w:rsidRPr="00755726">
        <w:rPr>
          <w:rFonts w:eastAsia="DengXian"/>
          <w:sz w:val="22"/>
          <w:szCs w:val="22"/>
        </w:rPr>
        <w:lastRenderedPageBreak/>
        <w:t>Another solution is to postpone the transmission of NPUSCH to guarantee the complete overlap for UEs in an OCC span.</w:t>
      </w:r>
    </w:p>
    <w:p w14:paraId="195BE888" w14:textId="5731A4BE" w:rsidR="00972AE2" w:rsidRPr="00755726" w:rsidRDefault="00C7376B" w:rsidP="00C0037A">
      <w:pPr>
        <w:spacing w:beforeLines="50" w:before="156" w:afterLines="50" w:after="156" w:line="360" w:lineRule="auto"/>
        <w:jc w:val="both"/>
        <w:rPr>
          <w:rFonts w:eastAsia="DengXian"/>
          <w:b/>
          <w:bCs/>
          <w:sz w:val="22"/>
          <w:szCs w:val="22"/>
        </w:rPr>
      </w:pPr>
      <w:r w:rsidRPr="00755726">
        <w:rPr>
          <w:rFonts w:eastAsia="DengXian"/>
          <w:b/>
          <w:bCs/>
          <w:sz w:val="22"/>
          <w:szCs w:val="22"/>
        </w:rPr>
        <w:t xml:space="preserve">Proposal </w:t>
      </w:r>
      <w:r w:rsidR="00BB21D4">
        <w:rPr>
          <w:rFonts w:eastAsia="DengXian"/>
          <w:b/>
          <w:bCs/>
          <w:sz w:val="22"/>
          <w:szCs w:val="22"/>
        </w:rPr>
        <w:t>5</w:t>
      </w:r>
      <w:r w:rsidRPr="00755726">
        <w:rPr>
          <w:rFonts w:eastAsia="DengXian"/>
          <w:b/>
          <w:bCs/>
          <w:sz w:val="22"/>
          <w:szCs w:val="22"/>
        </w:rPr>
        <w:t xml:space="preserve">: The reference </w:t>
      </w:r>
      <w:r w:rsidR="002A4EBC">
        <w:rPr>
          <w:rFonts w:eastAsia="DengXian" w:hint="eastAsia"/>
          <w:b/>
          <w:bCs/>
          <w:sz w:val="22"/>
          <w:szCs w:val="22"/>
        </w:rPr>
        <w:t>timeline</w:t>
      </w:r>
      <w:r w:rsidRPr="00755726">
        <w:rPr>
          <w:rFonts w:eastAsia="DengXian"/>
          <w:b/>
          <w:bCs/>
          <w:sz w:val="22"/>
          <w:szCs w:val="22"/>
        </w:rPr>
        <w:t xml:space="preserve"> for enabling OCC can be introduced to ensure the alignment of OCC codewords</w:t>
      </w:r>
      <w:r w:rsidR="007B617F" w:rsidRPr="00755726">
        <w:rPr>
          <w:rFonts w:eastAsia="DengXian"/>
          <w:b/>
          <w:bCs/>
          <w:sz w:val="22"/>
          <w:szCs w:val="22"/>
        </w:rPr>
        <w:t xml:space="preserve"> among UEs</w:t>
      </w:r>
      <w:r w:rsidRPr="00755726">
        <w:rPr>
          <w:rFonts w:eastAsia="DengXian"/>
          <w:b/>
          <w:bCs/>
          <w:sz w:val="22"/>
          <w:szCs w:val="22"/>
        </w:rPr>
        <w:t>.</w:t>
      </w:r>
    </w:p>
    <w:p w14:paraId="3DB65B98" w14:textId="329CF91B" w:rsidR="004D4E08" w:rsidRPr="00755726" w:rsidRDefault="004D4E08" w:rsidP="00FF27AA">
      <w:pPr>
        <w:pStyle w:val="1"/>
        <w:numPr>
          <w:ilvl w:val="0"/>
          <w:numId w:val="1"/>
        </w:numPr>
        <w:pBdr>
          <w:top w:val="single" w:sz="12" w:space="1" w:color="000000" w:themeColor="text1"/>
        </w:pBdr>
        <w:spacing w:line="360" w:lineRule="auto"/>
        <w:rPr>
          <w:b/>
          <w:bCs/>
          <w:kern w:val="36"/>
        </w:rPr>
      </w:pPr>
      <w:r w:rsidRPr="00755726">
        <w:rPr>
          <w:b/>
          <w:bCs/>
          <w:kern w:val="36"/>
        </w:rPr>
        <w:t>NPRACH with OCC</w:t>
      </w:r>
    </w:p>
    <w:p w14:paraId="17E4983C" w14:textId="24E170BD" w:rsidR="004D4E08" w:rsidRPr="00755726" w:rsidRDefault="0060561E" w:rsidP="00CE0322">
      <w:pPr>
        <w:spacing w:line="360" w:lineRule="auto"/>
        <w:jc w:val="both"/>
        <w:rPr>
          <w:rFonts w:eastAsia="DengXian"/>
          <w:sz w:val="22"/>
          <w:szCs w:val="22"/>
        </w:rPr>
      </w:pPr>
      <w:r w:rsidRPr="00755726">
        <w:rPr>
          <w:rFonts w:eastAsia="DengXian"/>
          <w:sz w:val="22"/>
          <w:szCs w:val="22"/>
        </w:rPr>
        <w:t>According to the agreement in RAN1</w:t>
      </w:r>
      <w:r w:rsidR="00F53088" w:rsidRPr="00755726">
        <w:rPr>
          <w:rFonts w:eastAsia="DengXian"/>
          <w:sz w:val="22"/>
          <w:szCs w:val="22"/>
        </w:rPr>
        <w:t xml:space="preserve"> </w:t>
      </w:r>
      <w:r w:rsidRPr="00755726">
        <w:rPr>
          <w:rFonts w:eastAsia="DengXian"/>
          <w:sz w:val="22"/>
          <w:szCs w:val="22"/>
        </w:rPr>
        <w:t>#117 meeting, inter-repetition OCC for NPRACH</w:t>
      </w:r>
      <w:r w:rsidR="00F53088" w:rsidRPr="00755726">
        <w:rPr>
          <w:rFonts w:eastAsia="DengXian"/>
          <w:sz w:val="22"/>
          <w:szCs w:val="22"/>
        </w:rPr>
        <w:t xml:space="preserve"> is not studied further in RAN1</w:t>
      </w:r>
      <w:r w:rsidRPr="00755726">
        <w:rPr>
          <w:rFonts w:eastAsia="DengXian"/>
          <w:sz w:val="22"/>
          <w:szCs w:val="22"/>
        </w:rPr>
        <w:t xml:space="preserve">. </w:t>
      </w:r>
      <w:r w:rsidR="00580087">
        <w:rPr>
          <w:rFonts w:eastAsia="DengXian"/>
          <w:sz w:val="22"/>
          <w:szCs w:val="22"/>
        </w:rPr>
        <w:t>And in the RAN1#118bis meeting, inter-symbol group OCC is not further studied.</w:t>
      </w:r>
      <w:r w:rsidR="00580087">
        <w:rPr>
          <w:rFonts w:eastAsia="DengXian" w:hint="eastAsia"/>
          <w:sz w:val="22"/>
          <w:szCs w:val="22"/>
        </w:rPr>
        <w:t xml:space="preserve"> </w:t>
      </w:r>
      <w:r w:rsidRPr="00755726">
        <w:rPr>
          <w:rFonts w:eastAsia="DengXian"/>
          <w:sz w:val="22"/>
          <w:szCs w:val="22"/>
        </w:rPr>
        <w:t xml:space="preserve">For format 0/1, </w:t>
      </w:r>
      <w:r w:rsidR="00FA62D0" w:rsidRPr="00755726">
        <w:rPr>
          <w:rFonts w:eastAsia="DengXian"/>
          <w:sz w:val="22"/>
          <w:szCs w:val="22"/>
        </w:rPr>
        <w:t>a</w:t>
      </w:r>
      <w:r w:rsidRPr="00755726">
        <w:rPr>
          <w:rFonts w:eastAsia="DengXian"/>
          <w:sz w:val="22"/>
          <w:szCs w:val="22"/>
        </w:rPr>
        <w:t xml:space="preserve"> preamble repetition unit consists of 4 symbol groups and each symbol group consists of a CP and 5 identical symbols. </w:t>
      </w:r>
      <w:r w:rsidR="004D4E08" w:rsidRPr="00755726">
        <w:rPr>
          <w:rFonts w:eastAsia="DengXian"/>
          <w:sz w:val="22"/>
          <w:szCs w:val="22"/>
        </w:rPr>
        <w:t>For the intra-symbol group OCC, the symbols after OCC spreading are not identical, which results in interference among symbols.</w:t>
      </w:r>
      <w:r w:rsidR="003A5649" w:rsidRPr="00755726">
        <w:rPr>
          <w:rFonts w:eastAsia="DengXian"/>
          <w:sz w:val="22"/>
          <w:szCs w:val="22"/>
        </w:rPr>
        <w:t xml:space="preserve"> </w:t>
      </w:r>
      <w:r w:rsidR="0059397A" w:rsidRPr="00755726">
        <w:rPr>
          <w:rFonts w:eastAsia="DengXian"/>
          <w:sz w:val="22"/>
          <w:szCs w:val="22"/>
        </w:rPr>
        <w:t xml:space="preserve">If the intra-symbol group OCC is implemented, </w:t>
      </w:r>
      <w:r w:rsidR="004E20DE" w:rsidRPr="00755726">
        <w:rPr>
          <w:rFonts w:eastAsia="DengXian"/>
          <w:sz w:val="22"/>
          <w:szCs w:val="22"/>
        </w:rPr>
        <w:t xml:space="preserve">one solution is to </w:t>
      </w:r>
      <w:r w:rsidR="0059397A" w:rsidRPr="00755726">
        <w:rPr>
          <w:rFonts w:eastAsia="DengXian"/>
          <w:sz w:val="22"/>
          <w:szCs w:val="22"/>
        </w:rPr>
        <w:t xml:space="preserve">insert the CP </w:t>
      </w:r>
      <w:r w:rsidR="00F12C5B" w:rsidRPr="00755726">
        <w:rPr>
          <w:rFonts w:eastAsia="DengXian"/>
          <w:sz w:val="22"/>
          <w:szCs w:val="22"/>
        </w:rPr>
        <w:t>before</w:t>
      </w:r>
      <w:r w:rsidR="0059397A" w:rsidRPr="00755726">
        <w:rPr>
          <w:rFonts w:eastAsia="DengXian"/>
          <w:sz w:val="22"/>
          <w:szCs w:val="22"/>
        </w:rPr>
        <w:t xml:space="preserve"> </w:t>
      </w:r>
      <w:r w:rsidR="00F12C5B" w:rsidRPr="00755726">
        <w:rPr>
          <w:rFonts w:eastAsia="DengXian"/>
          <w:sz w:val="22"/>
          <w:szCs w:val="22"/>
        </w:rPr>
        <w:t xml:space="preserve">each </w:t>
      </w:r>
      <w:r w:rsidR="0059397A" w:rsidRPr="00755726">
        <w:rPr>
          <w:rFonts w:eastAsia="DengXian"/>
          <w:sz w:val="22"/>
          <w:szCs w:val="22"/>
        </w:rPr>
        <w:t>symbol</w:t>
      </w:r>
      <w:r w:rsidR="007E1410" w:rsidRPr="00755726">
        <w:rPr>
          <w:rFonts w:eastAsia="DengXian"/>
          <w:sz w:val="22"/>
          <w:szCs w:val="22"/>
        </w:rPr>
        <w:t>.</w:t>
      </w:r>
      <w:r w:rsidR="0039397E" w:rsidRPr="00755726">
        <w:rPr>
          <w:rFonts w:eastAsia="DengXian"/>
          <w:sz w:val="22"/>
          <w:szCs w:val="22"/>
        </w:rPr>
        <w:t xml:space="preserve"> </w:t>
      </w:r>
      <w:r w:rsidR="007E1410" w:rsidRPr="00755726">
        <w:rPr>
          <w:rFonts w:eastAsia="DengXian"/>
          <w:sz w:val="22"/>
          <w:szCs w:val="22"/>
        </w:rPr>
        <w:t>A</w:t>
      </w:r>
      <w:r w:rsidR="0039397E" w:rsidRPr="00755726">
        <w:rPr>
          <w:rFonts w:eastAsia="DengXian"/>
          <w:sz w:val="22"/>
          <w:szCs w:val="22"/>
        </w:rPr>
        <w:t xml:space="preserve">dditional inserted CP should ensure the </w:t>
      </w:r>
      <w:r w:rsidR="007E1410" w:rsidRPr="00755726">
        <w:rPr>
          <w:rFonts w:eastAsia="DengXian"/>
          <w:sz w:val="22"/>
          <w:szCs w:val="22"/>
        </w:rPr>
        <w:t xml:space="preserve">orthogonal property and avoid interference among symbols. </w:t>
      </w:r>
      <w:r w:rsidR="00F12C5B" w:rsidRPr="00C544F6">
        <w:rPr>
          <w:rFonts w:eastAsia="DengXian"/>
          <w:color w:val="000000" w:themeColor="text1"/>
          <w:sz w:val="22"/>
          <w:szCs w:val="22"/>
        </w:rPr>
        <w:t>It is a new NPRACH format and</w:t>
      </w:r>
      <w:r w:rsidR="003A5649" w:rsidRPr="00C544F6">
        <w:rPr>
          <w:rFonts w:eastAsia="DengXian"/>
          <w:color w:val="000000" w:themeColor="text1"/>
          <w:sz w:val="22"/>
          <w:szCs w:val="22"/>
        </w:rPr>
        <w:t xml:space="preserve"> </w:t>
      </w:r>
      <w:r w:rsidR="00C544F6" w:rsidRPr="00C544F6">
        <w:rPr>
          <w:rFonts w:eastAsia="DengXian"/>
          <w:color w:val="000000" w:themeColor="text1"/>
          <w:sz w:val="22"/>
          <w:szCs w:val="22"/>
        </w:rPr>
        <w:t>will</w:t>
      </w:r>
      <w:r w:rsidR="003A5649" w:rsidRPr="00C544F6">
        <w:rPr>
          <w:rFonts w:eastAsia="DengXian"/>
          <w:color w:val="000000" w:themeColor="text1"/>
          <w:sz w:val="22"/>
          <w:szCs w:val="22"/>
        </w:rPr>
        <w:t xml:space="preserve"> have a great influence on current specifications.</w:t>
      </w:r>
      <w:r w:rsidR="003A5649" w:rsidRPr="00755726">
        <w:rPr>
          <w:rFonts w:eastAsia="DengXian"/>
          <w:sz w:val="22"/>
          <w:szCs w:val="22"/>
        </w:rPr>
        <w:t xml:space="preserve"> </w:t>
      </w:r>
      <w:r w:rsidR="0092318F" w:rsidRPr="00755726">
        <w:rPr>
          <w:rFonts w:eastAsia="DengXian"/>
          <w:sz w:val="22"/>
          <w:szCs w:val="22"/>
        </w:rPr>
        <w:t>The</w:t>
      </w:r>
      <w:r w:rsidRPr="00755726">
        <w:rPr>
          <w:rFonts w:eastAsia="DengXian"/>
          <w:sz w:val="22"/>
          <w:szCs w:val="22"/>
        </w:rPr>
        <w:t xml:space="preserve"> question is that there are five symbols in one symbol group</w:t>
      </w:r>
      <w:r w:rsidR="00372E25" w:rsidRPr="00755726">
        <w:rPr>
          <w:rFonts w:eastAsia="DengXian"/>
          <w:sz w:val="22"/>
          <w:szCs w:val="22"/>
        </w:rPr>
        <w:t xml:space="preserve"> </w:t>
      </w:r>
      <w:r w:rsidR="002C673A" w:rsidRPr="00755726">
        <w:rPr>
          <w:rFonts w:eastAsia="DengXian"/>
          <w:sz w:val="22"/>
          <w:szCs w:val="22"/>
        </w:rPr>
        <w:t xml:space="preserve">and </w:t>
      </w:r>
      <w:r w:rsidR="00372E25" w:rsidRPr="00755726">
        <w:rPr>
          <w:rFonts w:eastAsia="DengXian"/>
          <w:sz w:val="22"/>
          <w:szCs w:val="22"/>
        </w:rPr>
        <w:t>the</w:t>
      </w:r>
      <w:r w:rsidR="00B44F34" w:rsidRPr="00755726">
        <w:rPr>
          <w:rFonts w:eastAsia="DengXian"/>
          <w:sz w:val="22"/>
          <w:szCs w:val="22"/>
        </w:rPr>
        <w:t xml:space="preserve"> OCC sequences of</w:t>
      </w:r>
      <w:r w:rsidR="00372E25" w:rsidRPr="00755726">
        <w:rPr>
          <w:rFonts w:eastAsia="DengXian"/>
          <w:sz w:val="22"/>
          <w:szCs w:val="22"/>
        </w:rPr>
        <w:t xml:space="preserve"> length 2 or 4 </w:t>
      </w:r>
      <w:r w:rsidR="00B44F34" w:rsidRPr="00755726">
        <w:rPr>
          <w:rFonts w:eastAsia="DengXian"/>
          <w:sz w:val="22"/>
          <w:szCs w:val="22"/>
        </w:rPr>
        <w:t>are</w:t>
      </w:r>
      <w:r w:rsidR="00372E25" w:rsidRPr="00755726">
        <w:rPr>
          <w:rFonts w:eastAsia="DengXian"/>
          <w:sz w:val="22"/>
          <w:szCs w:val="22"/>
        </w:rPr>
        <w:t xml:space="preserve"> not applicable</w:t>
      </w:r>
      <w:r w:rsidRPr="00755726">
        <w:rPr>
          <w:rFonts w:eastAsia="DengXian"/>
          <w:sz w:val="22"/>
          <w:szCs w:val="22"/>
        </w:rPr>
        <w:t>.</w:t>
      </w:r>
      <w:r w:rsidR="001E4176" w:rsidRPr="00755726">
        <w:rPr>
          <w:rFonts w:eastAsia="DengXian"/>
          <w:sz w:val="22"/>
          <w:szCs w:val="22"/>
        </w:rPr>
        <w:t xml:space="preserve"> Intra-symbol group OCC can be achieved by combining 4 symbols with OCC and 1 symbol without OCC</w:t>
      </w:r>
      <w:r w:rsidR="0092318F" w:rsidRPr="00755726">
        <w:rPr>
          <w:rFonts w:eastAsia="DengXian"/>
          <w:sz w:val="22"/>
          <w:szCs w:val="22"/>
        </w:rPr>
        <w:t>, which will degrade the performance of the NPRACH</w:t>
      </w:r>
      <w:r w:rsidR="001E4176" w:rsidRPr="00755726">
        <w:rPr>
          <w:rFonts w:eastAsia="DengXian"/>
          <w:sz w:val="22"/>
          <w:szCs w:val="22"/>
        </w:rPr>
        <w:t>.</w:t>
      </w:r>
      <w:r w:rsidRPr="00755726">
        <w:rPr>
          <w:rFonts w:eastAsia="DengXian"/>
          <w:sz w:val="22"/>
          <w:szCs w:val="22"/>
        </w:rPr>
        <w:t xml:space="preserve"> </w:t>
      </w:r>
      <w:r w:rsidR="0092318F" w:rsidRPr="00755726">
        <w:rPr>
          <w:rFonts w:eastAsia="DengXian"/>
          <w:sz w:val="22"/>
          <w:szCs w:val="22"/>
        </w:rPr>
        <w:t xml:space="preserve">Another solution is not to insert additional CPs but </w:t>
      </w:r>
      <w:r w:rsidR="00E01B38" w:rsidRPr="00755726">
        <w:rPr>
          <w:rFonts w:eastAsia="DengXian"/>
          <w:sz w:val="22"/>
          <w:szCs w:val="22"/>
        </w:rPr>
        <w:t>to treat symbol</w:t>
      </w:r>
      <w:r w:rsidR="002C673A" w:rsidRPr="00755726">
        <w:rPr>
          <w:rFonts w:eastAsia="DengXian"/>
          <w:sz w:val="22"/>
          <w:szCs w:val="22"/>
        </w:rPr>
        <w:t>s</w:t>
      </w:r>
      <w:r w:rsidR="00E01B38" w:rsidRPr="00755726">
        <w:rPr>
          <w:rFonts w:eastAsia="DengXian"/>
          <w:sz w:val="22"/>
          <w:szCs w:val="22"/>
        </w:rPr>
        <w:t xml:space="preserve"> as CP</w:t>
      </w:r>
      <w:r w:rsidR="002C673A" w:rsidRPr="00755726">
        <w:rPr>
          <w:rFonts w:eastAsia="DengXian"/>
          <w:sz w:val="22"/>
          <w:szCs w:val="22"/>
        </w:rPr>
        <w:t>s</w:t>
      </w:r>
      <w:r w:rsidR="00E01B38" w:rsidRPr="00755726">
        <w:rPr>
          <w:rFonts w:eastAsia="DengXian"/>
          <w:sz w:val="22"/>
          <w:szCs w:val="22"/>
        </w:rPr>
        <w:t>.</w:t>
      </w:r>
      <w:r w:rsidR="00820D87" w:rsidRPr="00755726">
        <w:rPr>
          <w:rFonts w:eastAsia="DengXian"/>
          <w:sz w:val="22"/>
          <w:szCs w:val="22"/>
        </w:rPr>
        <w:t xml:space="preserve"> For example, the second and fourth symbols </w:t>
      </w:r>
      <w:r w:rsidR="00B44F34" w:rsidRPr="00755726">
        <w:rPr>
          <w:rFonts w:eastAsia="DengXian"/>
          <w:sz w:val="22"/>
          <w:szCs w:val="22"/>
        </w:rPr>
        <w:t xml:space="preserve">in the symbol group </w:t>
      </w:r>
      <w:r w:rsidR="00820D87" w:rsidRPr="00755726">
        <w:rPr>
          <w:rFonts w:eastAsia="DengXian"/>
          <w:sz w:val="22"/>
          <w:szCs w:val="22"/>
        </w:rPr>
        <w:t xml:space="preserve">can be used as CPs and the length of 2 OCC sequences can be multiplexed with the symbols. However, this also </w:t>
      </w:r>
      <w:r w:rsidR="00EB6A47" w:rsidRPr="00755726">
        <w:rPr>
          <w:rFonts w:eastAsia="DengXian"/>
          <w:sz w:val="22"/>
          <w:szCs w:val="22"/>
        </w:rPr>
        <w:t>affects</w:t>
      </w:r>
      <w:r w:rsidR="00820D87" w:rsidRPr="00755726">
        <w:rPr>
          <w:rFonts w:eastAsia="DengXian"/>
          <w:sz w:val="22"/>
          <w:szCs w:val="22"/>
        </w:rPr>
        <w:t xml:space="preserve"> the preamble </w:t>
      </w:r>
      <w:r w:rsidR="00900372" w:rsidRPr="00755726">
        <w:rPr>
          <w:rFonts w:eastAsia="DengXian"/>
          <w:sz w:val="22"/>
          <w:szCs w:val="22"/>
        </w:rPr>
        <w:t>structure</w:t>
      </w:r>
      <w:r w:rsidR="00B44F34" w:rsidRPr="00755726">
        <w:rPr>
          <w:rFonts w:eastAsia="DengXian"/>
          <w:sz w:val="22"/>
          <w:szCs w:val="22"/>
        </w:rPr>
        <w:t>,</w:t>
      </w:r>
      <w:r w:rsidR="00752AD7" w:rsidRPr="00755726">
        <w:rPr>
          <w:rFonts w:eastAsia="DengXian"/>
          <w:sz w:val="22"/>
          <w:szCs w:val="22"/>
        </w:rPr>
        <w:t xml:space="preserve"> </w:t>
      </w:r>
      <w:r w:rsidR="00900372" w:rsidRPr="00755726">
        <w:rPr>
          <w:rFonts w:eastAsia="DengXian"/>
          <w:sz w:val="22"/>
          <w:szCs w:val="22"/>
        </w:rPr>
        <w:t>and</w:t>
      </w:r>
      <w:r w:rsidR="00B44F34" w:rsidRPr="00755726">
        <w:rPr>
          <w:rFonts w:eastAsia="DengXian"/>
          <w:sz w:val="22"/>
          <w:szCs w:val="22"/>
        </w:rPr>
        <w:t xml:space="preserve"> it will be</w:t>
      </w:r>
      <w:r w:rsidR="00900372" w:rsidRPr="00755726">
        <w:rPr>
          <w:rFonts w:eastAsia="DengXian"/>
          <w:sz w:val="22"/>
          <w:szCs w:val="22"/>
        </w:rPr>
        <w:t xml:space="preserve"> hard to multiplex the legacy UEs and UEs with OCC in the same NPRACH resource.</w:t>
      </w:r>
      <w:r w:rsidR="002E2DD6">
        <w:rPr>
          <w:rFonts w:eastAsia="DengXian"/>
          <w:sz w:val="22"/>
          <w:szCs w:val="22"/>
        </w:rPr>
        <w:t xml:space="preserve"> T</w:t>
      </w:r>
      <w:r w:rsidR="002E2DD6">
        <w:rPr>
          <w:rFonts w:eastAsia="DengXian" w:hint="eastAsia"/>
          <w:sz w:val="22"/>
          <w:szCs w:val="22"/>
        </w:rPr>
        <w:t>hus,</w:t>
      </w:r>
      <w:r w:rsidR="002E2DD6">
        <w:rPr>
          <w:rFonts w:eastAsia="DengXian"/>
          <w:sz w:val="22"/>
          <w:szCs w:val="22"/>
        </w:rPr>
        <w:t xml:space="preserve"> it is </w:t>
      </w:r>
      <w:r w:rsidR="002E2DD6">
        <w:rPr>
          <w:rFonts w:eastAsia="DengXian" w:hint="eastAsia"/>
          <w:sz w:val="22"/>
          <w:szCs w:val="22"/>
        </w:rPr>
        <w:t>bet</w:t>
      </w:r>
      <w:r w:rsidR="002E2DD6">
        <w:rPr>
          <w:rFonts w:eastAsia="DengXian"/>
          <w:sz w:val="22"/>
          <w:szCs w:val="22"/>
        </w:rPr>
        <w:t>ter to deprioritize the enhancement of NPRACH with OCC for IoT-NTN due to the limited TUs.</w:t>
      </w:r>
    </w:p>
    <w:p w14:paraId="37B0EA3F" w14:textId="158125E8" w:rsidR="004D4E08" w:rsidRPr="00755726" w:rsidRDefault="004D4E08" w:rsidP="004D4E08">
      <w:pPr>
        <w:spacing w:beforeLines="50" w:before="156" w:afterLines="50" w:after="156" w:line="360" w:lineRule="auto"/>
        <w:jc w:val="both"/>
        <w:rPr>
          <w:rFonts w:eastAsia="DengXian"/>
          <w:b/>
          <w:bCs/>
          <w:sz w:val="22"/>
          <w:szCs w:val="22"/>
        </w:rPr>
      </w:pPr>
      <w:r w:rsidRPr="00755726">
        <w:rPr>
          <w:rFonts w:eastAsia="DengXian"/>
          <w:b/>
          <w:bCs/>
          <w:sz w:val="22"/>
          <w:szCs w:val="22"/>
        </w:rPr>
        <w:t xml:space="preserve">Proposal </w:t>
      </w:r>
      <w:r w:rsidR="00BB21D4">
        <w:rPr>
          <w:rFonts w:eastAsia="DengXian"/>
          <w:b/>
          <w:bCs/>
          <w:sz w:val="22"/>
          <w:szCs w:val="22"/>
        </w:rPr>
        <w:t>6</w:t>
      </w:r>
      <w:r w:rsidRPr="00755726">
        <w:rPr>
          <w:rFonts w:eastAsia="DengXian"/>
          <w:b/>
          <w:bCs/>
          <w:sz w:val="22"/>
          <w:szCs w:val="22"/>
        </w:rPr>
        <w:t xml:space="preserve">: </w:t>
      </w:r>
      <w:r w:rsidR="00E42057" w:rsidRPr="00755726">
        <w:rPr>
          <w:rFonts w:eastAsia="DengXian"/>
          <w:b/>
          <w:bCs/>
          <w:sz w:val="22"/>
          <w:szCs w:val="22"/>
        </w:rPr>
        <w:t>Dep</w:t>
      </w:r>
      <w:r w:rsidRPr="00755726">
        <w:rPr>
          <w:rFonts w:eastAsia="DengXian"/>
          <w:b/>
          <w:bCs/>
          <w:sz w:val="22"/>
          <w:szCs w:val="22"/>
        </w:rPr>
        <w:t>rioritize enhancement of N</w:t>
      </w:r>
      <w:r w:rsidR="00E42057" w:rsidRPr="00755726">
        <w:rPr>
          <w:rFonts w:eastAsia="DengXian"/>
          <w:b/>
          <w:bCs/>
          <w:sz w:val="22"/>
          <w:szCs w:val="22"/>
        </w:rPr>
        <w:t>PRACH</w:t>
      </w:r>
      <w:r w:rsidRPr="00755726">
        <w:rPr>
          <w:rFonts w:eastAsia="DengXian"/>
          <w:b/>
          <w:bCs/>
          <w:sz w:val="22"/>
          <w:szCs w:val="22"/>
        </w:rPr>
        <w:t xml:space="preserve"> with OCC for IoT-NTN.</w:t>
      </w:r>
    </w:p>
    <w:p w14:paraId="1917526C" w14:textId="77D6E630" w:rsidR="004D4E08" w:rsidRPr="00755726" w:rsidRDefault="004D4E08" w:rsidP="004D4E08">
      <w:pPr>
        <w:spacing w:line="360" w:lineRule="auto"/>
        <w:jc w:val="both"/>
        <w:rPr>
          <w:rFonts w:eastAsia="DengXian"/>
          <w:sz w:val="22"/>
          <w:szCs w:val="22"/>
        </w:rPr>
      </w:pPr>
      <w:r w:rsidRPr="00755726">
        <w:rPr>
          <w:rFonts w:eastAsia="DengXian"/>
          <w:sz w:val="22"/>
          <w:szCs w:val="22"/>
        </w:rPr>
        <w:t>The enhancement o</w:t>
      </w:r>
      <w:r w:rsidR="00EB6A47" w:rsidRPr="00755726">
        <w:rPr>
          <w:rFonts w:eastAsia="DengXian"/>
          <w:sz w:val="22"/>
          <w:szCs w:val="22"/>
        </w:rPr>
        <w:t>f</w:t>
      </w:r>
      <w:r w:rsidRPr="00755726">
        <w:rPr>
          <w:rFonts w:eastAsia="DengXian"/>
          <w:sz w:val="22"/>
          <w:szCs w:val="22"/>
        </w:rPr>
        <w:t xml:space="preserve"> the capacity of NPRACH preamble transmission with OCC needs to </w:t>
      </w:r>
      <w:r w:rsidR="00EB6A47" w:rsidRPr="00755726">
        <w:rPr>
          <w:rFonts w:eastAsia="DengXian"/>
          <w:sz w:val="22"/>
          <w:szCs w:val="22"/>
        </w:rPr>
        <w:t>consider</w:t>
      </w:r>
      <w:r w:rsidR="00651CFB" w:rsidRPr="00755726">
        <w:rPr>
          <w:rFonts w:eastAsia="DengXian"/>
          <w:sz w:val="22"/>
          <w:szCs w:val="22"/>
        </w:rPr>
        <w:t xml:space="preserve"> </w:t>
      </w:r>
      <w:r w:rsidRPr="00755726">
        <w:rPr>
          <w:rFonts w:eastAsia="DengXian"/>
          <w:sz w:val="22"/>
          <w:szCs w:val="22"/>
        </w:rPr>
        <w:t xml:space="preserve">the impact on the random access response (RAR). When multiple UEs multiplex in </w:t>
      </w:r>
      <w:r w:rsidRPr="00755726">
        <w:rPr>
          <w:rFonts w:eastAsia="DengXian"/>
          <w:sz w:val="22"/>
          <w:szCs w:val="22"/>
        </w:rPr>
        <w:lastRenderedPageBreak/>
        <w:t>the same time-frequency resource, the collision will occur and only one UE can access t</w:t>
      </w:r>
      <w:r w:rsidR="00E96164">
        <w:rPr>
          <w:rFonts w:eastAsia="DengXian" w:hint="eastAsia"/>
          <w:sz w:val="22"/>
          <w:szCs w:val="22"/>
        </w:rPr>
        <w:t>he</w:t>
      </w:r>
      <w:r w:rsidRPr="00755726">
        <w:rPr>
          <w:rFonts w:eastAsia="DengXian"/>
          <w:sz w:val="22"/>
          <w:szCs w:val="22"/>
        </w:rPr>
        <w:t xml:space="preserve"> network. </w:t>
      </w:r>
    </w:p>
    <w:p w14:paraId="2EC1C36A" w14:textId="5CD4ABA1" w:rsidR="004D4E08" w:rsidRPr="00755726" w:rsidRDefault="004D4E08" w:rsidP="004D4E08">
      <w:pPr>
        <w:spacing w:beforeLines="50" w:before="156" w:afterLines="50" w:after="156" w:line="360" w:lineRule="auto"/>
        <w:jc w:val="both"/>
        <w:rPr>
          <w:rFonts w:eastAsia="DengXian"/>
          <w:b/>
          <w:bCs/>
          <w:sz w:val="22"/>
          <w:szCs w:val="22"/>
        </w:rPr>
      </w:pPr>
      <w:r w:rsidRPr="00755726">
        <w:rPr>
          <w:rFonts w:eastAsia="DengXian"/>
          <w:b/>
          <w:bCs/>
          <w:sz w:val="22"/>
          <w:szCs w:val="22"/>
        </w:rPr>
        <w:t xml:space="preserve">Proposal </w:t>
      </w:r>
      <w:r w:rsidR="00BB21D4">
        <w:rPr>
          <w:rFonts w:eastAsia="DengXian"/>
          <w:b/>
          <w:bCs/>
          <w:sz w:val="22"/>
          <w:szCs w:val="22"/>
        </w:rPr>
        <w:t>7</w:t>
      </w:r>
      <w:r w:rsidRPr="00755726">
        <w:rPr>
          <w:rFonts w:eastAsia="DengXian"/>
          <w:b/>
          <w:bCs/>
          <w:sz w:val="22"/>
          <w:szCs w:val="22"/>
        </w:rPr>
        <w:t xml:space="preserve">: The impact of NPRACH with OCC on RAR needs to be </w:t>
      </w:r>
      <w:r w:rsidR="008F2EF8" w:rsidRPr="00755726">
        <w:rPr>
          <w:rFonts w:eastAsia="DengXian"/>
          <w:b/>
          <w:bCs/>
          <w:sz w:val="22"/>
          <w:szCs w:val="22"/>
        </w:rPr>
        <w:t>considered</w:t>
      </w:r>
      <w:r w:rsidRPr="00755726">
        <w:rPr>
          <w:rFonts w:eastAsia="DengXian"/>
          <w:b/>
          <w:bCs/>
          <w:sz w:val="22"/>
          <w:szCs w:val="22"/>
        </w:rPr>
        <w:t>.</w:t>
      </w:r>
    </w:p>
    <w:p w14:paraId="5A728C9A" w14:textId="77777777" w:rsidR="004D4E08" w:rsidRPr="00755726" w:rsidRDefault="004D4E08" w:rsidP="00FF27AA">
      <w:pPr>
        <w:pStyle w:val="1"/>
        <w:numPr>
          <w:ilvl w:val="0"/>
          <w:numId w:val="1"/>
        </w:numPr>
        <w:pBdr>
          <w:top w:val="single" w:sz="12" w:space="1" w:color="000000" w:themeColor="text1"/>
        </w:pBdr>
        <w:spacing w:line="360" w:lineRule="auto"/>
        <w:rPr>
          <w:b/>
          <w:bCs/>
          <w:kern w:val="36"/>
        </w:rPr>
      </w:pPr>
      <w:r w:rsidRPr="00755726">
        <w:rPr>
          <w:b/>
          <w:bCs/>
          <w:kern w:val="36"/>
        </w:rPr>
        <w:t>Conclusion</w:t>
      </w:r>
    </w:p>
    <w:p w14:paraId="7788DAA4" w14:textId="77777777" w:rsidR="004D4E08" w:rsidRPr="00755726" w:rsidRDefault="004D4E08" w:rsidP="004D4E08">
      <w:pPr>
        <w:spacing w:line="360" w:lineRule="auto"/>
        <w:jc w:val="both"/>
        <w:rPr>
          <w:rFonts w:eastAsia="DengXian"/>
          <w:sz w:val="22"/>
          <w:szCs w:val="22"/>
        </w:rPr>
      </w:pPr>
      <w:r w:rsidRPr="00755726">
        <w:rPr>
          <w:sz w:val="22"/>
          <w:szCs w:val="22"/>
        </w:rPr>
        <w:t xml:space="preserve">In this contribution, we provided our views on </w:t>
      </w:r>
      <w:r w:rsidRPr="00755726">
        <w:rPr>
          <w:rFonts w:eastAsia="DengXian"/>
          <w:sz w:val="22"/>
          <w:szCs w:val="22"/>
        </w:rPr>
        <w:t>IoT</w:t>
      </w:r>
      <w:r w:rsidRPr="00755726">
        <w:rPr>
          <w:sz w:val="22"/>
          <w:szCs w:val="22"/>
        </w:rPr>
        <w:t>-NTN uplink capacity enhancements. Our proposals are as follows:</w:t>
      </w:r>
    </w:p>
    <w:p w14:paraId="511F533D" w14:textId="090C04FE" w:rsidR="00BB21D4" w:rsidRPr="00BB21D4" w:rsidRDefault="00BB21D4" w:rsidP="004D4E08">
      <w:pPr>
        <w:spacing w:beforeLines="50" w:before="156" w:afterLines="50" w:after="156" w:line="360" w:lineRule="auto"/>
        <w:jc w:val="both"/>
        <w:rPr>
          <w:rFonts w:eastAsia="DengXian" w:hint="eastAsia"/>
          <w:b/>
          <w:bCs/>
          <w:sz w:val="22"/>
          <w:szCs w:val="22"/>
        </w:rPr>
      </w:pPr>
      <w:r>
        <w:rPr>
          <w:rFonts w:eastAsia="DengXian"/>
          <w:b/>
          <w:bCs/>
          <w:sz w:val="22"/>
          <w:szCs w:val="22"/>
        </w:rPr>
        <w:t>Observation</w:t>
      </w:r>
      <w:r>
        <w:rPr>
          <w:rFonts w:eastAsia="DengXian"/>
          <w:b/>
          <w:bCs/>
          <w:sz w:val="22"/>
          <w:szCs w:val="22"/>
        </w:rPr>
        <w:t xml:space="preserve"> </w:t>
      </w:r>
      <w:r>
        <w:rPr>
          <w:rFonts w:eastAsia="DengXian"/>
          <w:b/>
          <w:bCs/>
          <w:sz w:val="22"/>
          <w:szCs w:val="22"/>
        </w:rPr>
        <w:t>1</w:t>
      </w:r>
      <w:r>
        <w:rPr>
          <w:rFonts w:eastAsia="DengXian"/>
          <w:b/>
          <w:bCs/>
          <w:sz w:val="22"/>
          <w:szCs w:val="22"/>
        </w:rPr>
        <w:t xml:space="preserve">: NPUSCH with legacy CDM pattern will </w:t>
      </w:r>
      <w:r w:rsidR="00764646">
        <w:rPr>
          <w:rFonts w:eastAsia="DengXian"/>
          <w:b/>
          <w:bCs/>
          <w:sz w:val="22"/>
          <w:szCs w:val="22"/>
        </w:rPr>
        <w:t xml:space="preserve">be </w:t>
      </w:r>
      <w:r>
        <w:rPr>
          <w:rFonts w:eastAsia="DengXian"/>
          <w:b/>
          <w:bCs/>
          <w:sz w:val="22"/>
          <w:szCs w:val="22"/>
        </w:rPr>
        <w:t>a preferred solution to distinguish the DMRS of different UEs.</w:t>
      </w:r>
    </w:p>
    <w:p w14:paraId="5838B898" w14:textId="37158F18" w:rsidR="004D4E08" w:rsidRDefault="004D4E08" w:rsidP="004D4E08">
      <w:pPr>
        <w:spacing w:beforeLines="50" w:before="156" w:afterLines="50" w:after="156" w:line="360" w:lineRule="auto"/>
        <w:jc w:val="both"/>
        <w:rPr>
          <w:rFonts w:eastAsia="DengXian"/>
          <w:b/>
          <w:bCs/>
          <w:sz w:val="22"/>
          <w:szCs w:val="22"/>
        </w:rPr>
      </w:pPr>
      <w:r w:rsidRPr="00755726">
        <w:rPr>
          <w:rFonts w:eastAsia="DengXian"/>
          <w:b/>
          <w:bCs/>
          <w:sz w:val="22"/>
          <w:szCs w:val="22"/>
        </w:rPr>
        <w:t>Proposal 1:</w:t>
      </w:r>
      <w:r w:rsidR="00FC6E16">
        <w:rPr>
          <w:rFonts w:eastAsia="DengXian"/>
          <w:b/>
          <w:bCs/>
          <w:sz w:val="22"/>
          <w:szCs w:val="22"/>
        </w:rPr>
        <w:t xml:space="preserve"> </w:t>
      </w:r>
      <w:r w:rsidR="0045410A">
        <w:rPr>
          <w:rFonts w:eastAsia="DengXian"/>
          <w:b/>
          <w:bCs/>
          <w:sz w:val="22"/>
          <w:szCs w:val="22"/>
        </w:rPr>
        <w:t>DMRS pattern for 15 kHz can be that DMRS symbols are spread by OCC.</w:t>
      </w:r>
    </w:p>
    <w:p w14:paraId="279E5A2E" w14:textId="52A4B54A" w:rsidR="00BB21D4" w:rsidRDefault="00BB21D4" w:rsidP="00BB21D4">
      <w:pPr>
        <w:spacing w:beforeLines="50" w:before="156" w:afterLines="50" w:after="156" w:line="360" w:lineRule="auto"/>
        <w:jc w:val="both"/>
        <w:rPr>
          <w:rFonts w:eastAsia="DengXian"/>
          <w:b/>
          <w:bCs/>
          <w:sz w:val="22"/>
          <w:szCs w:val="22"/>
        </w:rPr>
      </w:pPr>
      <w:r>
        <w:rPr>
          <w:rFonts w:eastAsia="DengXian" w:hint="eastAsia"/>
          <w:b/>
          <w:bCs/>
          <w:sz w:val="22"/>
          <w:szCs w:val="22"/>
        </w:rPr>
        <w:t>P</w:t>
      </w:r>
      <w:r>
        <w:rPr>
          <w:rFonts w:eastAsia="DengXian"/>
          <w:b/>
          <w:bCs/>
          <w:sz w:val="22"/>
          <w:szCs w:val="22"/>
        </w:rPr>
        <w:t xml:space="preserve">roposal 2: NPUSCH with legacy CDM pattern </w:t>
      </w:r>
      <w:r w:rsidR="00240CCC">
        <w:rPr>
          <w:rFonts w:eastAsia="DengXian"/>
          <w:b/>
          <w:bCs/>
          <w:sz w:val="22"/>
          <w:szCs w:val="22"/>
        </w:rPr>
        <w:t>can</w:t>
      </w:r>
      <w:r>
        <w:rPr>
          <w:rFonts w:eastAsia="DengXian"/>
          <w:b/>
          <w:bCs/>
          <w:sz w:val="22"/>
          <w:szCs w:val="22"/>
        </w:rPr>
        <w:t xml:space="preserve"> </w:t>
      </w:r>
      <w:r w:rsidR="00BE5A35">
        <w:rPr>
          <w:rFonts w:eastAsia="DengXian"/>
          <w:b/>
          <w:bCs/>
          <w:sz w:val="22"/>
          <w:szCs w:val="22"/>
        </w:rPr>
        <w:t xml:space="preserve">be </w:t>
      </w:r>
      <w:r>
        <w:rPr>
          <w:rFonts w:eastAsia="DengXian"/>
          <w:b/>
          <w:bCs/>
          <w:sz w:val="22"/>
          <w:szCs w:val="22"/>
        </w:rPr>
        <w:t>a preferred solution to distinguish the DMRS of different UEs.</w:t>
      </w:r>
    </w:p>
    <w:p w14:paraId="64C5358D" w14:textId="15DA29BE" w:rsidR="00680C79" w:rsidRPr="00755726" w:rsidRDefault="00680C79" w:rsidP="00FA2CB0">
      <w:pPr>
        <w:spacing w:beforeLines="50" w:before="156" w:afterLines="50" w:after="156" w:line="360" w:lineRule="auto"/>
        <w:jc w:val="both"/>
        <w:rPr>
          <w:rFonts w:eastAsia="DengXian"/>
          <w:b/>
          <w:bCs/>
          <w:sz w:val="22"/>
          <w:szCs w:val="22"/>
        </w:rPr>
      </w:pPr>
      <w:r w:rsidRPr="00755726">
        <w:rPr>
          <w:rFonts w:eastAsia="DengXian"/>
          <w:b/>
          <w:bCs/>
          <w:sz w:val="22"/>
          <w:szCs w:val="22"/>
        </w:rPr>
        <w:t xml:space="preserve">Proposal 3: </w:t>
      </w:r>
      <w:r w:rsidR="0045410A">
        <w:rPr>
          <w:rFonts w:eastAsia="DengXian"/>
          <w:b/>
          <w:bCs/>
          <w:sz w:val="22"/>
          <w:szCs w:val="22"/>
        </w:rPr>
        <w:t>O</w:t>
      </w:r>
      <w:r w:rsidR="0045410A" w:rsidRPr="00755726">
        <w:rPr>
          <w:rFonts w:eastAsia="DengXian"/>
          <w:b/>
          <w:bCs/>
          <w:sz w:val="22"/>
          <w:szCs w:val="22"/>
        </w:rPr>
        <w:t>CC sequence index can be indicated in DCI by adding a field or reusing the bits from other bit fields</w:t>
      </w:r>
      <w:r w:rsidR="0045410A">
        <w:rPr>
          <w:rFonts w:eastAsia="DengXian"/>
          <w:b/>
          <w:bCs/>
          <w:sz w:val="22"/>
          <w:szCs w:val="22"/>
        </w:rPr>
        <w:t xml:space="preserve"> or encoding jointly with other domains</w:t>
      </w:r>
      <w:r w:rsidR="0045410A" w:rsidRPr="00755726">
        <w:rPr>
          <w:rFonts w:eastAsia="DengXian"/>
          <w:b/>
          <w:bCs/>
          <w:sz w:val="22"/>
          <w:szCs w:val="22"/>
        </w:rPr>
        <w:t>.</w:t>
      </w:r>
    </w:p>
    <w:p w14:paraId="130E722B" w14:textId="29282AFA" w:rsidR="004D4E08" w:rsidRPr="00755726" w:rsidRDefault="004D4E08" w:rsidP="004D4E08">
      <w:pPr>
        <w:spacing w:beforeLines="50" w:before="156" w:afterLines="50" w:after="156" w:line="360" w:lineRule="auto"/>
        <w:jc w:val="both"/>
        <w:rPr>
          <w:rFonts w:eastAsia="DengXian"/>
          <w:b/>
          <w:bCs/>
          <w:sz w:val="22"/>
          <w:szCs w:val="22"/>
        </w:rPr>
      </w:pPr>
      <w:r w:rsidRPr="00755726">
        <w:rPr>
          <w:rFonts w:eastAsia="DengXian"/>
          <w:b/>
          <w:bCs/>
          <w:sz w:val="22"/>
          <w:szCs w:val="22"/>
        </w:rPr>
        <w:t xml:space="preserve">Proposal </w:t>
      </w:r>
      <w:r w:rsidR="00680C79" w:rsidRPr="00755726">
        <w:rPr>
          <w:rFonts w:eastAsia="DengXian"/>
          <w:b/>
          <w:bCs/>
          <w:sz w:val="22"/>
          <w:szCs w:val="22"/>
        </w:rPr>
        <w:t>4</w:t>
      </w:r>
      <w:r w:rsidRPr="00755726">
        <w:rPr>
          <w:rFonts w:eastAsia="DengXian"/>
          <w:b/>
          <w:bCs/>
          <w:sz w:val="22"/>
          <w:szCs w:val="22"/>
        </w:rPr>
        <w:t>: Support study for the usage of NPUSCH OCC for EDT/PUR to improve the UL capacity.</w:t>
      </w:r>
    </w:p>
    <w:p w14:paraId="1BB7D66D" w14:textId="08D9A780" w:rsidR="00582FE9" w:rsidRPr="00755726" w:rsidRDefault="00582FE9" w:rsidP="00582FE9">
      <w:pPr>
        <w:spacing w:beforeLines="50" w:before="156" w:afterLines="50" w:after="156" w:line="360" w:lineRule="auto"/>
        <w:jc w:val="both"/>
        <w:rPr>
          <w:rFonts w:eastAsia="DengXian"/>
          <w:b/>
          <w:bCs/>
          <w:sz w:val="22"/>
          <w:szCs w:val="22"/>
        </w:rPr>
      </w:pPr>
      <w:r w:rsidRPr="00755726">
        <w:rPr>
          <w:rFonts w:eastAsia="DengXian"/>
          <w:b/>
          <w:bCs/>
          <w:sz w:val="22"/>
          <w:szCs w:val="22"/>
        </w:rPr>
        <w:t>Proposal 5: The reference point for enabling OCC can be introduced to allow the OCC to ensure the alignment of OCC codewords.</w:t>
      </w:r>
    </w:p>
    <w:p w14:paraId="370920D1" w14:textId="33A42CB3" w:rsidR="00680C79" w:rsidRPr="00755726" w:rsidRDefault="00680C79" w:rsidP="00582FE9">
      <w:pPr>
        <w:spacing w:beforeLines="50" w:before="156" w:afterLines="50" w:after="156" w:line="360" w:lineRule="auto"/>
        <w:jc w:val="both"/>
        <w:rPr>
          <w:rFonts w:eastAsia="DengXian"/>
          <w:b/>
          <w:bCs/>
          <w:sz w:val="22"/>
          <w:szCs w:val="22"/>
        </w:rPr>
      </w:pPr>
      <w:r w:rsidRPr="00755726">
        <w:rPr>
          <w:rFonts w:eastAsia="DengXian"/>
          <w:b/>
          <w:bCs/>
          <w:sz w:val="22"/>
          <w:szCs w:val="22"/>
        </w:rPr>
        <w:t xml:space="preserve">Proposal </w:t>
      </w:r>
      <w:r w:rsidR="00582FE9" w:rsidRPr="00755726">
        <w:rPr>
          <w:rFonts w:eastAsia="DengXian"/>
          <w:b/>
          <w:bCs/>
          <w:sz w:val="22"/>
          <w:szCs w:val="22"/>
        </w:rPr>
        <w:t>6</w:t>
      </w:r>
      <w:r w:rsidRPr="00755726">
        <w:rPr>
          <w:rFonts w:eastAsia="DengXian"/>
          <w:b/>
          <w:bCs/>
          <w:sz w:val="22"/>
          <w:szCs w:val="22"/>
        </w:rPr>
        <w:t xml:space="preserve">: </w:t>
      </w:r>
      <w:r w:rsidR="00E42057" w:rsidRPr="00755726">
        <w:rPr>
          <w:rFonts w:eastAsia="DengXian"/>
          <w:b/>
          <w:bCs/>
          <w:sz w:val="22"/>
          <w:szCs w:val="22"/>
        </w:rPr>
        <w:t>Deprioritize enhancement of NPRACH with OCC for IoT-NTN.</w:t>
      </w:r>
    </w:p>
    <w:p w14:paraId="69E7EB13" w14:textId="02E77F1D" w:rsidR="00680C79" w:rsidRPr="00755726" w:rsidRDefault="004D4E08" w:rsidP="004D4E08">
      <w:pPr>
        <w:spacing w:beforeLines="50" w:before="156" w:afterLines="50" w:after="156" w:line="360" w:lineRule="auto"/>
        <w:jc w:val="both"/>
        <w:rPr>
          <w:rFonts w:eastAsia="DengXian"/>
          <w:b/>
          <w:bCs/>
          <w:sz w:val="22"/>
          <w:szCs w:val="22"/>
        </w:rPr>
      </w:pPr>
      <w:r w:rsidRPr="00755726">
        <w:rPr>
          <w:rFonts w:eastAsia="DengXian"/>
          <w:b/>
          <w:bCs/>
          <w:sz w:val="22"/>
          <w:szCs w:val="22"/>
        </w:rPr>
        <w:t xml:space="preserve">Proposal </w:t>
      </w:r>
      <w:r w:rsidR="00582FE9" w:rsidRPr="00755726">
        <w:rPr>
          <w:rFonts w:eastAsia="DengXian"/>
          <w:b/>
          <w:bCs/>
          <w:sz w:val="22"/>
          <w:szCs w:val="22"/>
        </w:rPr>
        <w:t>7</w:t>
      </w:r>
      <w:r w:rsidRPr="00755726">
        <w:rPr>
          <w:rFonts w:eastAsia="DengXian"/>
          <w:b/>
          <w:bCs/>
          <w:sz w:val="22"/>
          <w:szCs w:val="22"/>
        </w:rPr>
        <w:t xml:space="preserve">: The impact of NPRACH with OCC on RAR needs to be </w:t>
      </w:r>
      <w:r w:rsidR="001F2B3C" w:rsidRPr="00755726">
        <w:rPr>
          <w:rFonts w:eastAsia="DengXian"/>
          <w:b/>
          <w:bCs/>
          <w:sz w:val="22"/>
          <w:szCs w:val="22"/>
        </w:rPr>
        <w:t>considered</w:t>
      </w:r>
      <w:r w:rsidRPr="00755726">
        <w:rPr>
          <w:rFonts w:eastAsia="DengXian"/>
          <w:b/>
          <w:bCs/>
          <w:sz w:val="22"/>
          <w:szCs w:val="22"/>
        </w:rPr>
        <w:t>.</w:t>
      </w:r>
    </w:p>
    <w:p w14:paraId="4FF97E3D" w14:textId="77777777" w:rsidR="004D4E08" w:rsidRPr="00755726" w:rsidRDefault="004D4E08" w:rsidP="00FF27AA">
      <w:pPr>
        <w:pStyle w:val="1"/>
        <w:numPr>
          <w:ilvl w:val="0"/>
          <w:numId w:val="1"/>
        </w:numPr>
        <w:pBdr>
          <w:top w:val="single" w:sz="12" w:space="1" w:color="000000" w:themeColor="text1"/>
        </w:pBdr>
        <w:spacing w:line="360" w:lineRule="auto"/>
        <w:rPr>
          <w:b/>
          <w:bCs/>
          <w:kern w:val="36"/>
        </w:rPr>
      </w:pPr>
      <w:r w:rsidRPr="00755726">
        <w:rPr>
          <w:b/>
          <w:bCs/>
          <w:kern w:val="36"/>
        </w:rPr>
        <w:t>References</w:t>
      </w:r>
    </w:p>
    <w:p w14:paraId="316CC6FF" w14:textId="0753D905" w:rsidR="004D4E08" w:rsidRDefault="00675FCA" w:rsidP="004D4E08">
      <w:pPr>
        <w:numPr>
          <w:ilvl w:val="0"/>
          <w:numId w:val="5"/>
        </w:numPr>
        <w:overflowPunct w:val="0"/>
        <w:autoSpaceDE w:val="0"/>
        <w:autoSpaceDN w:val="0"/>
        <w:adjustRightInd w:val="0"/>
        <w:spacing w:after="120" w:line="360" w:lineRule="auto"/>
        <w:ind w:left="562" w:hanging="562"/>
        <w:jc w:val="both"/>
        <w:textAlignment w:val="baseline"/>
        <w:rPr>
          <w:sz w:val="22"/>
          <w:szCs w:val="22"/>
        </w:rPr>
      </w:pPr>
      <w:bookmarkStart w:id="0" w:name="_Ref124153647"/>
      <w:r>
        <w:rPr>
          <w:rFonts w:eastAsia="DengXian" w:hint="eastAsia"/>
          <w:sz w:val="22"/>
          <w:szCs w:val="22"/>
        </w:rPr>
        <w:t>Chair</w:t>
      </w:r>
      <w:bookmarkEnd w:id="0"/>
      <w:r>
        <w:rPr>
          <w:rFonts w:eastAsia="DengXian"/>
          <w:sz w:val="22"/>
          <w:szCs w:val="22"/>
        </w:rPr>
        <w:t>’s</w:t>
      </w:r>
      <w:r>
        <w:rPr>
          <w:rFonts w:eastAsia="DengXian" w:hint="eastAsia"/>
          <w:sz w:val="22"/>
          <w:szCs w:val="22"/>
        </w:rPr>
        <w:t xml:space="preserve"> notes </w:t>
      </w:r>
      <w:r>
        <w:rPr>
          <w:rFonts w:eastAsia="DengXian"/>
          <w:sz w:val="22"/>
          <w:szCs w:val="22"/>
        </w:rPr>
        <w:t xml:space="preserve">for </w:t>
      </w:r>
      <w:r>
        <w:rPr>
          <w:rFonts w:eastAsia="DengXian" w:hint="eastAsia"/>
          <w:sz w:val="22"/>
          <w:szCs w:val="22"/>
        </w:rPr>
        <w:t>RAN</w:t>
      </w:r>
      <w:r>
        <w:rPr>
          <w:rFonts w:eastAsia="DengXian"/>
          <w:sz w:val="22"/>
          <w:szCs w:val="22"/>
        </w:rPr>
        <w:t>1</w:t>
      </w:r>
      <w:r>
        <w:rPr>
          <w:rFonts w:eastAsia="DengXian" w:hint="eastAsia"/>
          <w:sz w:val="22"/>
          <w:szCs w:val="22"/>
        </w:rPr>
        <w:t># 11</w:t>
      </w:r>
      <w:r>
        <w:rPr>
          <w:rFonts w:eastAsia="DengXian"/>
          <w:sz w:val="22"/>
          <w:szCs w:val="22"/>
        </w:rPr>
        <w:t>9</w:t>
      </w:r>
      <w:r>
        <w:rPr>
          <w:rFonts w:eastAsia="DengXian" w:hint="eastAsia"/>
          <w:sz w:val="22"/>
          <w:szCs w:val="22"/>
        </w:rPr>
        <w:t>.</w:t>
      </w:r>
    </w:p>
    <w:p w14:paraId="59A9FEEA" w14:textId="736546EA" w:rsidR="003E259E" w:rsidRPr="00A3249D" w:rsidRDefault="00925770" w:rsidP="00A3249D">
      <w:pPr>
        <w:numPr>
          <w:ilvl w:val="0"/>
          <w:numId w:val="5"/>
        </w:numPr>
        <w:overflowPunct w:val="0"/>
        <w:autoSpaceDE w:val="0"/>
        <w:autoSpaceDN w:val="0"/>
        <w:adjustRightInd w:val="0"/>
        <w:spacing w:after="120" w:line="360" w:lineRule="auto"/>
        <w:ind w:left="562" w:hanging="562"/>
        <w:jc w:val="both"/>
        <w:textAlignment w:val="baseline"/>
        <w:rPr>
          <w:sz w:val="22"/>
          <w:szCs w:val="22"/>
        </w:rPr>
      </w:pPr>
      <w:r w:rsidRPr="00925770">
        <w:rPr>
          <w:sz w:val="22"/>
          <w:szCs w:val="22"/>
        </w:rPr>
        <w:lastRenderedPageBreak/>
        <w:t>R1-240</w:t>
      </w:r>
      <w:r>
        <w:rPr>
          <w:sz w:val="22"/>
          <w:szCs w:val="22"/>
        </w:rPr>
        <w:t>2006</w:t>
      </w:r>
      <w:r w:rsidRPr="00925770">
        <w:rPr>
          <w:sz w:val="22"/>
          <w:szCs w:val="22"/>
        </w:rPr>
        <w:t xml:space="preserve">, “Discussion on </w:t>
      </w:r>
      <w:r>
        <w:rPr>
          <w:sz w:val="22"/>
          <w:szCs w:val="22"/>
        </w:rPr>
        <w:t>UL capacity enhancements for IoT NTN</w:t>
      </w:r>
      <w:r w:rsidRPr="00925770">
        <w:rPr>
          <w:sz w:val="22"/>
          <w:szCs w:val="22"/>
        </w:rPr>
        <w:t>”, Huawei, HiSilicon</w:t>
      </w:r>
      <w:r w:rsidR="0046389C">
        <w:rPr>
          <w:sz w:val="22"/>
          <w:szCs w:val="22"/>
        </w:rPr>
        <w:t>.</w:t>
      </w:r>
    </w:p>
    <w:sectPr w:rsidR="003E259E" w:rsidRPr="00A3249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ExtB">
    <w:panose1 w:val="02010609060101010101"/>
    <w:charset w:val="86"/>
    <w:family w:val="modern"/>
    <w:pitch w:val="fixed"/>
    <w:sig w:usb0="00000001" w:usb1="0A0E0000" w:usb2="00000010" w:usb3="00000000" w:csb0="00040001" w:csb1="00000000"/>
  </w:font>
  <w:font w:name="Times">
    <w:altName w:val="Times New Roman"/>
    <w:panose1 w:val="020B0604020202020204"/>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CF3C52"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6" type="#_x0000_t75" style="width:7.95pt;height:7.95pt" o:bullet="t">
        <v:imagedata r:id="rId1" o:title="mso0BC4D8E6"/>
      </v:shape>
    </w:pict>
  </w:numPicBullet>
  <w:abstractNum w:abstractNumId="0" w15:restartNumberingAfterBreak="0">
    <w:nsid w:val="08765AA4"/>
    <w:multiLevelType w:val="multilevel"/>
    <w:tmpl w:val="03A8C6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1533FB2"/>
    <w:multiLevelType w:val="multilevel"/>
    <w:tmpl w:val="B1B4BC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6E90E29"/>
    <w:multiLevelType w:val="multilevel"/>
    <w:tmpl w:val="C83A04D8"/>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1946439A"/>
    <w:multiLevelType w:val="multilevel"/>
    <w:tmpl w:val="6B66C9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086913"/>
    <w:multiLevelType w:val="multilevel"/>
    <w:tmpl w:val="8F4857CC"/>
    <w:lvl w:ilvl="0">
      <w:start w:val="1"/>
      <w:numFmt w:val="decimal"/>
      <w:lvlText w:val="%1"/>
      <w:lvlJc w:val="left"/>
      <w:pPr>
        <w:tabs>
          <w:tab w:val="num" w:pos="432"/>
        </w:tabs>
        <w:ind w:left="432" w:hanging="432"/>
      </w:pPr>
      <w:rPr>
        <w:rFonts w:ascii="Times New Roman" w:hAnsi="Times New Roman" w:cs="Times New Roman" w:hint="default"/>
      </w:rPr>
    </w:lvl>
    <w:lvl w:ilvl="1">
      <w:start w:val="1"/>
      <w:numFmt w:val="decimal"/>
      <w:lvlText w:val="%1.%2"/>
      <w:lvlJc w:val="left"/>
      <w:pPr>
        <w:tabs>
          <w:tab w:val="num" w:pos="4545"/>
        </w:tabs>
        <w:ind w:left="4545" w:hanging="576"/>
      </w:pPr>
      <w:rPr>
        <w:rFonts w:ascii="Times New Roman" w:hAnsi="Times New Roman" w:cs="Times New Roman" w:hint="default"/>
      </w:rPr>
    </w:lvl>
    <w:lvl w:ilvl="2">
      <w:start w:val="1"/>
      <w:numFmt w:val="decimal"/>
      <w:lvlText w:val="%1.%2.%3"/>
      <w:lvlJc w:val="left"/>
      <w:pPr>
        <w:tabs>
          <w:tab w:val="num" w:pos="720"/>
        </w:tabs>
        <w:ind w:left="720" w:hanging="720"/>
      </w:pPr>
      <w:rPr>
        <w:rFonts w:ascii="Times New Roman" w:hAnsi="Times New Roman" w:cs="Times New Roman" w:hint="default"/>
        <w:sz w:val="28"/>
        <w:szCs w:val="28"/>
      </w:rPr>
    </w:lvl>
    <w:lvl w:ilvl="3">
      <w:start w:val="1"/>
      <w:numFmt w:val="decimal"/>
      <w:lvlText w:val="%1.%2.%3.%4"/>
      <w:lvlJc w:val="left"/>
      <w:pPr>
        <w:tabs>
          <w:tab w:val="num" w:pos="864"/>
        </w:tabs>
        <w:ind w:left="864" w:hanging="864"/>
      </w:pPr>
      <w:rPr>
        <w:rFonts w:ascii="Times New Roman" w:hAnsi="Times New Roman" w:cs="Times New Roman" w:hint="default"/>
      </w:rPr>
    </w:lvl>
    <w:lvl w:ilvl="4">
      <w:start w:val="1"/>
      <w:numFmt w:val="decimal"/>
      <w:lvlText w:val="%1.%2.%3.%4.%5"/>
      <w:lvlJc w:val="left"/>
      <w:pPr>
        <w:tabs>
          <w:tab w:val="num" w:pos="1008"/>
        </w:tabs>
        <w:ind w:left="1008" w:hanging="1008"/>
      </w:pPr>
      <w:rPr>
        <w:rFonts w:ascii="Times New Roman" w:hAnsi="Times New Roman" w:cs="Times New Roman" w:hint="default"/>
      </w:rPr>
    </w:lvl>
    <w:lvl w:ilvl="5">
      <w:start w:val="1"/>
      <w:numFmt w:val="decimal"/>
      <w:lvlText w:val="%1.%2.%3.%4.%5.%6"/>
      <w:lvlJc w:val="left"/>
      <w:pPr>
        <w:tabs>
          <w:tab w:val="num" w:pos="1152"/>
        </w:tabs>
        <w:ind w:left="1152" w:hanging="1152"/>
      </w:pPr>
      <w:rPr>
        <w:rFonts w:ascii="Times New Roman" w:hAnsi="Times New Roman" w:cs="Times New Roman" w:hint="default"/>
      </w:rPr>
    </w:lvl>
    <w:lvl w:ilvl="6">
      <w:start w:val="1"/>
      <w:numFmt w:val="decimal"/>
      <w:lvlText w:val="%1.%2.%3.%4.%5.%6.%7"/>
      <w:lvlJc w:val="left"/>
      <w:pPr>
        <w:tabs>
          <w:tab w:val="num" w:pos="1296"/>
        </w:tabs>
        <w:ind w:left="1296" w:hanging="1296"/>
      </w:pPr>
      <w:rPr>
        <w:rFonts w:ascii="Times New Roman" w:hAnsi="Times New Roman" w:cs="Times New Roman" w:hint="default"/>
      </w:rPr>
    </w:lvl>
    <w:lvl w:ilvl="7">
      <w:start w:val="1"/>
      <w:numFmt w:val="decimal"/>
      <w:lvlText w:val="%1.%2.%3.%4.%5.%6.%7.%8"/>
      <w:lvlJc w:val="left"/>
      <w:pPr>
        <w:tabs>
          <w:tab w:val="num" w:pos="1440"/>
        </w:tabs>
        <w:ind w:left="1440" w:hanging="1440"/>
      </w:pPr>
      <w:rPr>
        <w:rFonts w:ascii="Times New Roman" w:hAnsi="Times New Roman" w:cs="Times New Roman" w:hint="default"/>
      </w:rPr>
    </w:lvl>
    <w:lvl w:ilvl="8">
      <w:start w:val="1"/>
      <w:numFmt w:val="decimal"/>
      <w:lvlText w:val="%1.%2.%3.%4.%5.%6.%7.%8.%9"/>
      <w:lvlJc w:val="left"/>
      <w:pPr>
        <w:tabs>
          <w:tab w:val="num" w:pos="1584"/>
        </w:tabs>
        <w:ind w:left="1584" w:hanging="1584"/>
      </w:pPr>
      <w:rPr>
        <w:rFonts w:ascii="Times New Roman" w:hAnsi="Times New Roman" w:cs="Times New Roman" w:hint="default"/>
      </w:rPr>
    </w:lvl>
  </w:abstractNum>
  <w:abstractNum w:abstractNumId="5" w15:restartNumberingAfterBreak="0">
    <w:nsid w:val="2652543E"/>
    <w:multiLevelType w:val="multilevel"/>
    <w:tmpl w:val="511AEBC6"/>
    <w:lvl w:ilvl="0">
      <w:start w:val="1"/>
      <w:numFmt w:val="decimal"/>
      <w:lvlText w:val="[%1]"/>
      <w:lvlJc w:val="left"/>
      <w:pPr>
        <w:tabs>
          <w:tab w:val="num" w:pos="657"/>
        </w:tabs>
        <w:ind w:left="657" w:hanging="567"/>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27076056"/>
    <w:multiLevelType w:val="multilevel"/>
    <w:tmpl w:val="FF1C63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B004A76"/>
    <w:multiLevelType w:val="multilevel"/>
    <w:tmpl w:val="90A80D86"/>
    <w:lvl w:ilvl="0">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C100397"/>
    <w:multiLevelType w:val="hybridMultilevel"/>
    <w:tmpl w:val="D06C5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093B96"/>
    <w:multiLevelType w:val="multilevel"/>
    <w:tmpl w:val="5276C9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AD17204"/>
    <w:multiLevelType w:val="multilevel"/>
    <w:tmpl w:val="9402AE98"/>
    <w:lvl w:ilvl="0">
      <w:start w:val="1"/>
      <w:numFmt w:val="decimal"/>
      <w:lvlText w:val="[%1]"/>
      <w:lvlJc w:val="left"/>
      <w:pPr>
        <w:tabs>
          <w:tab w:val="num" w:pos="567"/>
        </w:tabs>
        <w:ind w:left="567" w:hanging="567"/>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4C07795C"/>
    <w:multiLevelType w:val="hybridMultilevel"/>
    <w:tmpl w:val="3F9A47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29C64F3"/>
    <w:multiLevelType w:val="multilevel"/>
    <w:tmpl w:val="07E8CF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5E62E55"/>
    <w:multiLevelType w:val="multilevel"/>
    <w:tmpl w:val="6AD60148"/>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95B3FFE"/>
    <w:multiLevelType w:val="hybridMultilevel"/>
    <w:tmpl w:val="654A4BDE"/>
    <w:lvl w:ilvl="0" w:tplc="017E959A">
      <w:start w:val="1"/>
      <w:numFmt w:val="bullet"/>
      <w:lvlText w:val=""/>
      <w:lvlJc w:val="left"/>
      <w:pPr>
        <w:ind w:left="420" w:hanging="420"/>
      </w:pPr>
      <w:rPr>
        <w:rFonts w:ascii="Wingdings" w:hAnsi="Wingdings" w:hint="default"/>
        <w:sz w:val="15"/>
        <w:szCs w:val="15"/>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CDA2842"/>
    <w:multiLevelType w:val="multilevel"/>
    <w:tmpl w:val="3AA41A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0B47200"/>
    <w:multiLevelType w:val="multilevel"/>
    <w:tmpl w:val="993AEE12"/>
    <w:lvl w:ilvl="0">
      <w:start w:val="1"/>
      <w:numFmt w:val="bullet"/>
      <w:lvlText w:val=""/>
      <w:lvlJc w:val="left"/>
      <w:pPr>
        <w:ind w:left="72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75947D1B"/>
    <w:multiLevelType w:val="multilevel"/>
    <w:tmpl w:val="7C7C17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15"/>
  </w:num>
  <w:num w:numId="4">
    <w:abstractNumId w:val="13"/>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4"/>
  </w:num>
  <w:num w:numId="8">
    <w:abstractNumId w:val="17"/>
  </w:num>
  <w:num w:numId="9">
    <w:abstractNumId w:val="7"/>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18"/>
  </w:num>
  <w:num w:numId="13">
    <w:abstractNumId w:val="12"/>
  </w:num>
  <w:num w:numId="14">
    <w:abstractNumId w:val="0"/>
  </w:num>
  <w:num w:numId="15">
    <w:abstractNumId w:val="2"/>
  </w:num>
  <w:num w:numId="16">
    <w:abstractNumId w:val="6"/>
  </w:num>
  <w:num w:numId="17">
    <w:abstractNumId w:val="16"/>
  </w:num>
  <w:num w:numId="18">
    <w:abstractNumId w:val="8"/>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2"/>
  <w:doNotDisplayPageBoundarie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4E08"/>
    <w:rsid w:val="00006EC1"/>
    <w:rsid w:val="000130A6"/>
    <w:rsid w:val="00014157"/>
    <w:rsid w:val="000244F6"/>
    <w:rsid w:val="00074A72"/>
    <w:rsid w:val="00081B9D"/>
    <w:rsid w:val="00084992"/>
    <w:rsid w:val="0008575B"/>
    <w:rsid w:val="000A2611"/>
    <w:rsid w:val="000A7E0A"/>
    <w:rsid w:val="000B68A9"/>
    <w:rsid w:val="000C15AB"/>
    <w:rsid w:val="000C701A"/>
    <w:rsid w:val="00107D48"/>
    <w:rsid w:val="00125F4C"/>
    <w:rsid w:val="00132A11"/>
    <w:rsid w:val="00134A0C"/>
    <w:rsid w:val="00137026"/>
    <w:rsid w:val="00176681"/>
    <w:rsid w:val="0018284C"/>
    <w:rsid w:val="00185619"/>
    <w:rsid w:val="00185D3C"/>
    <w:rsid w:val="00186386"/>
    <w:rsid w:val="00194A90"/>
    <w:rsid w:val="001C5AE4"/>
    <w:rsid w:val="001C67C4"/>
    <w:rsid w:val="001E1D6F"/>
    <w:rsid w:val="001E4176"/>
    <w:rsid w:val="001E4188"/>
    <w:rsid w:val="001F2B3C"/>
    <w:rsid w:val="002054F5"/>
    <w:rsid w:val="00211790"/>
    <w:rsid w:val="002137D9"/>
    <w:rsid w:val="00221C0A"/>
    <w:rsid w:val="00223FCE"/>
    <w:rsid w:val="00240CCC"/>
    <w:rsid w:val="00241388"/>
    <w:rsid w:val="00243E0F"/>
    <w:rsid w:val="002467EA"/>
    <w:rsid w:val="002A401F"/>
    <w:rsid w:val="002A4EBC"/>
    <w:rsid w:val="002B20AA"/>
    <w:rsid w:val="002B2304"/>
    <w:rsid w:val="002C3063"/>
    <w:rsid w:val="002C673A"/>
    <w:rsid w:val="002D65F9"/>
    <w:rsid w:val="002E2DD6"/>
    <w:rsid w:val="002E5AC1"/>
    <w:rsid w:val="002F057A"/>
    <w:rsid w:val="00336F93"/>
    <w:rsid w:val="0034506C"/>
    <w:rsid w:val="00347B30"/>
    <w:rsid w:val="003716C6"/>
    <w:rsid w:val="00372E25"/>
    <w:rsid w:val="0039397E"/>
    <w:rsid w:val="003A1348"/>
    <w:rsid w:val="003A5649"/>
    <w:rsid w:val="003E1D5A"/>
    <w:rsid w:val="003E259E"/>
    <w:rsid w:val="003F2E32"/>
    <w:rsid w:val="003F3E97"/>
    <w:rsid w:val="003F4030"/>
    <w:rsid w:val="0040002F"/>
    <w:rsid w:val="00410F45"/>
    <w:rsid w:val="004112B3"/>
    <w:rsid w:val="004456A8"/>
    <w:rsid w:val="004534FB"/>
    <w:rsid w:val="0045410A"/>
    <w:rsid w:val="004561C1"/>
    <w:rsid w:val="0046389C"/>
    <w:rsid w:val="00464B57"/>
    <w:rsid w:val="00466F7D"/>
    <w:rsid w:val="00475566"/>
    <w:rsid w:val="0049214A"/>
    <w:rsid w:val="004B0DFE"/>
    <w:rsid w:val="004B31D1"/>
    <w:rsid w:val="004D25AB"/>
    <w:rsid w:val="004D4811"/>
    <w:rsid w:val="004D4E08"/>
    <w:rsid w:val="004E20DE"/>
    <w:rsid w:val="004E24CE"/>
    <w:rsid w:val="00506DFB"/>
    <w:rsid w:val="005075C0"/>
    <w:rsid w:val="00511D70"/>
    <w:rsid w:val="00511F46"/>
    <w:rsid w:val="0051203E"/>
    <w:rsid w:val="00522081"/>
    <w:rsid w:val="00545534"/>
    <w:rsid w:val="00546622"/>
    <w:rsid w:val="005534BE"/>
    <w:rsid w:val="00580087"/>
    <w:rsid w:val="00582FE9"/>
    <w:rsid w:val="0059397A"/>
    <w:rsid w:val="0059574E"/>
    <w:rsid w:val="005B15D5"/>
    <w:rsid w:val="005B3BEE"/>
    <w:rsid w:val="005F2EF4"/>
    <w:rsid w:val="005F73B7"/>
    <w:rsid w:val="0060561E"/>
    <w:rsid w:val="006144DC"/>
    <w:rsid w:val="00637925"/>
    <w:rsid w:val="00651CFB"/>
    <w:rsid w:val="0067210E"/>
    <w:rsid w:val="00675FCA"/>
    <w:rsid w:val="00680C79"/>
    <w:rsid w:val="006A1BF2"/>
    <w:rsid w:val="006B7C43"/>
    <w:rsid w:val="006B7F4D"/>
    <w:rsid w:val="006C3C09"/>
    <w:rsid w:val="006D511E"/>
    <w:rsid w:val="006F5C43"/>
    <w:rsid w:val="00710952"/>
    <w:rsid w:val="00714ACC"/>
    <w:rsid w:val="00722022"/>
    <w:rsid w:val="00725996"/>
    <w:rsid w:val="00734C8A"/>
    <w:rsid w:val="0074118A"/>
    <w:rsid w:val="00752AD7"/>
    <w:rsid w:val="00755726"/>
    <w:rsid w:val="00760C58"/>
    <w:rsid w:val="00764646"/>
    <w:rsid w:val="00795E87"/>
    <w:rsid w:val="007B617F"/>
    <w:rsid w:val="007B6377"/>
    <w:rsid w:val="007D2B91"/>
    <w:rsid w:val="007E1410"/>
    <w:rsid w:val="007E4532"/>
    <w:rsid w:val="00806658"/>
    <w:rsid w:val="00820D87"/>
    <w:rsid w:val="00837725"/>
    <w:rsid w:val="008A3B6F"/>
    <w:rsid w:val="008D75AB"/>
    <w:rsid w:val="008E575D"/>
    <w:rsid w:val="008F2EF8"/>
    <w:rsid w:val="00900372"/>
    <w:rsid w:val="0091095D"/>
    <w:rsid w:val="00910DEE"/>
    <w:rsid w:val="0092318F"/>
    <w:rsid w:val="00925770"/>
    <w:rsid w:val="00932C1B"/>
    <w:rsid w:val="00942E45"/>
    <w:rsid w:val="009435D5"/>
    <w:rsid w:val="009606E9"/>
    <w:rsid w:val="009675F1"/>
    <w:rsid w:val="00971569"/>
    <w:rsid w:val="00972AE2"/>
    <w:rsid w:val="009A28C5"/>
    <w:rsid w:val="009C2C9E"/>
    <w:rsid w:val="009D086E"/>
    <w:rsid w:val="009D35A9"/>
    <w:rsid w:val="00A148A8"/>
    <w:rsid w:val="00A3249D"/>
    <w:rsid w:val="00A570F2"/>
    <w:rsid w:val="00A75B76"/>
    <w:rsid w:val="00A837EB"/>
    <w:rsid w:val="00A851B4"/>
    <w:rsid w:val="00A91CAE"/>
    <w:rsid w:val="00A94CCD"/>
    <w:rsid w:val="00AA2279"/>
    <w:rsid w:val="00AA597C"/>
    <w:rsid w:val="00AC79D5"/>
    <w:rsid w:val="00AD7178"/>
    <w:rsid w:val="00B00E37"/>
    <w:rsid w:val="00B20513"/>
    <w:rsid w:val="00B35B95"/>
    <w:rsid w:val="00B44F34"/>
    <w:rsid w:val="00B47A81"/>
    <w:rsid w:val="00B50C1D"/>
    <w:rsid w:val="00B52C76"/>
    <w:rsid w:val="00B67FA5"/>
    <w:rsid w:val="00B970AA"/>
    <w:rsid w:val="00BA3240"/>
    <w:rsid w:val="00BA3506"/>
    <w:rsid w:val="00BA3D31"/>
    <w:rsid w:val="00BA6491"/>
    <w:rsid w:val="00BB21D4"/>
    <w:rsid w:val="00BB2E00"/>
    <w:rsid w:val="00BC27BC"/>
    <w:rsid w:val="00BD04DF"/>
    <w:rsid w:val="00BE5A35"/>
    <w:rsid w:val="00C0037A"/>
    <w:rsid w:val="00C051AD"/>
    <w:rsid w:val="00C33F2E"/>
    <w:rsid w:val="00C42B2F"/>
    <w:rsid w:val="00C4514F"/>
    <w:rsid w:val="00C544F6"/>
    <w:rsid w:val="00C57AE1"/>
    <w:rsid w:val="00C630B2"/>
    <w:rsid w:val="00C6595E"/>
    <w:rsid w:val="00C7376B"/>
    <w:rsid w:val="00CD0BC0"/>
    <w:rsid w:val="00CD7580"/>
    <w:rsid w:val="00CD7841"/>
    <w:rsid w:val="00CE0322"/>
    <w:rsid w:val="00CE577F"/>
    <w:rsid w:val="00D11FE0"/>
    <w:rsid w:val="00D272DE"/>
    <w:rsid w:val="00D53C54"/>
    <w:rsid w:val="00D627F5"/>
    <w:rsid w:val="00D80DD5"/>
    <w:rsid w:val="00D94264"/>
    <w:rsid w:val="00D958DB"/>
    <w:rsid w:val="00DA6714"/>
    <w:rsid w:val="00DC37FE"/>
    <w:rsid w:val="00DC6321"/>
    <w:rsid w:val="00DD4FDE"/>
    <w:rsid w:val="00E01B38"/>
    <w:rsid w:val="00E0789F"/>
    <w:rsid w:val="00E10475"/>
    <w:rsid w:val="00E36A2E"/>
    <w:rsid w:val="00E41F33"/>
    <w:rsid w:val="00E42057"/>
    <w:rsid w:val="00E46E81"/>
    <w:rsid w:val="00E60EB7"/>
    <w:rsid w:val="00E661B4"/>
    <w:rsid w:val="00E77553"/>
    <w:rsid w:val="00E87FF9"/>
    <w:rsid w:val="00E96164"/>
    <w:rsid w:val="00EB4257"/>
    <w:rsid w:val="00EB6A47"/>
    <w:rsid w:val="00EC0919"/>
    <w:rsid w:val="00EC5CF2"/>
    <w:rsid w:val="00EE18BE"/>
    <w:rsid w:val="00EF1709"/>
    <w:rsid w:val="00EF6E37"/>
    <w:rsid w:val="00F05E8A"/>
    <w:rsid w:val="00F1025E"/>
    <w:rsid w:val="00F12C5B"/>
    <w:rsid w:val="00F25C19"/>
    <w:rsid w:val="00F37C2A"/>
    <w:rsid w:val="00F53088"/>
    <w:rsid w:val="00F56DE6"/>
    <w:rsid w:val="00F60824"/>
    <w:rsid w:val="00F65940"/>
    <w:rsid w:val="00FA2CB0"/>
    <w:rsid w:val="00FA62D0"/>
    <w:rsid w:val="00FB0950"/>
    <w:rsid w:val="00FB38DB"/>
    <w:rsid w:val="00FB5B0D"/>
    <w:rsid w:val="00FC6E16"/>
    <w:rsid w:val="00FD183B"/>
    <w:rsid w:val="00FF27AA"/>
    <w:rsid w:val="00FF39BD"/>
    <w:rsid w:val="00FF5B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F31C9B"/>
  <w15:chartTrackingRefBased/>
  <w15:docId w15:val="{A2F356D2-3213-594E-AA54-8E6B99D7F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5770"/>
    <w:pPr>
      <w:spacing w:before="100" w:beforeAutospacing="1" w:after="180"/>
    </w:pPr>
    <w:rPr>
      <w:rFonts w:ascii="Times New Roman" w:eastAsia="Malgun Gothic" w:hAnsi="Times New Roman" w:cs="Times New Roman"/>
      <w:kern w:val="0"/>
      <w:sz w:val="24"/>
    </w:rPr>
  </w:style>
  <w:style w:type="paragraph" w:styleId="1">
    <w:name w:val="heading 1"/>
    <w:basedOn w:val="a"/>
    <w:next w:val="a"/>
    <w:link w:val="10"/>
    <w:uiPriority w:val="99"/>
    <w:qFormat/>
    <w:rsid w:val="00FF27AA"/>
    <w:pPr>
      <w:keepNext/>
      <w:keepLines/>
      <w:widowControl w:val="0"/>
      <w:pBdr>
        <w:top w:val="single" w:sz="4" w:space="1" w:color="auto"/>
      </w:pBdr>
      <w:overflowPunct w:val="0"/>
      <w:autoSpaceDE w:val="0"/>
      <w:autoSpaceDN w:val="0"/>
      <w:adjustRightInd w:val="0"/>
      <w:spacing w:before="240" w:beforeAutospacing="0"/>
      <w:ind w:left="432" w:hanging="432"/>
      <w:textAlignment w:val="baseline"/>
      <w:outlineLvl w:val="0"/>
    </w:pPr>
    <w:rPr>
      <w:sz w:val="36"/>
      <w:szCs w:val="36"/>
    </w:rPr>
  </w:style>
  <w:style w:type="paragraph" w:styleId="2">
    <w:name w:val="heading 2"/>
    <w:basedOn w:val="1"/>
    <w:next w:val="a"/>
    <w:link w:val="20"/>
    <w:uiPriority w:val="99"/>
    <w:qFormat/>
    <w:rsid w:val="004D4E08"/>
    <w:pPr>
      <w:spacing w:before="180"/>
      <w:ind w:left="4545" w:hanging="576"/>
      <w:outlineLvl w:val="1"/>
    </w:pPr>
    <w:rPr>
      <w:sz w:val="32"/>
      <w:szCs w:val="32"/>
    </w:rPr>
  </w:style>
  <w:style w:type="paragraph" w:styleId="3">
    <w:name w:val="heading 3"/>
    <w:basedOn w:val="a"/>
    <w:next w:val="a"/>
    <w:link w:val="30"/>
    <w:uiPriority w:val="9"/>
    <w:unhideWhenUsed/>
    <w:qFormat/>
    <w:rsid w:val="00B20513"/>
    <w:pPr>
      <w:keepNext/>
      <w:keepLines/>
      <w:spacing w:before="260" w:beforeAutospacing="0" w:after="260" w:line="416" w:lineRule="auto"/>
      <w:outlineLvl w:val="2"/>
    </w:pPr>
    <w:rPr>
      <w:b/>
      <w:bCs/>
      <w:sz w:val="32"/>
      <w:szCs w:val="32"/>
    </w:rPr>
  </w:style>
  <w:style w:type="paragraph" w:styleId="4">
    <w:name w:val="heading 4"/>
    <w:basedOn w:val="a"/>
    <w:next w:val="a"/>
    <w:link w:val="40"/>
    <w:uiPriority w:val="9"/>
    <w:unhideWhenUsed/>
    <w:qFormat/>
    <w:rsid w:val="00511F46"/>
    <w:pPr>
      <w:keepNext/>
      <w:keepLines/>
      <w:spacing w:before="280" w:beforeAutospacing="0" w:after="290" w:line="376" w:lineRule="auto"/>
      <w:outlineLvl w:val="3"/>
    </w:pPr>
    <w:rPr>
      <w:rFonts w:eastAsia="SimSun-ExtB" w:cstheme="majorBidi"/>
      <w:b/>
      <w:bCs/>
      <w:sz w:val="28"/>
      <w:szCs w:val="28"/>
    </w:rPr>
  </w:style>
  <w:style w:type="paragraph" w:styleId="5">
    <w:name w:val="heading 5"/>
    <w:basedOn w:val="a"/>
    <w:next w:val="a"/>
    <w:link w:val="50"/>
    <w:uiPriority w:val="9"/>
    <w:unhideWhenUsed/>
    <w:qFormat/>
    <w:rsid w:val="00CE0322"/>
    <w:pPr>
      <w:keepNext/>
      <w:keepLines/>
      <w:spacing w:before="280" w:beforeAutospacing="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9"/>
    <w:rsid w:val="00FF27AA"/>
    <w:rPr>
      <w:rFonts w:ascii="Times New Roman" w:eastAsia="Malgun Gothic" w:hAnsi="Times New Roman" w:cs="Times New Roman"/>
      <w:kern w:val="0"/>
      <w:sz w:val="36"/>
      <w:szCs w:val="36"/>
    </w:rPr>
  </w:style>
  <w:style w:type="character" w:customStyle="1" w:styleId="20">
    <w:name w:val="标题 2 字符"/>
    <w:basedOn w:val="a0"/>
    <w:link w:val="2"/>
    <w:uiPriority w:val="99"/>
    <w:rsid w:val="004D4E08"/>
    <w:rPr>
      <w:rFonts w:ascii="Times New Roman" w:eastAsia="Malgun Gothic" w:hAnsi="Times New Roman" w:cs="Times New Roman"/>
      <w:kern w:val="0"/>
      <w:sz w:val="32"/>
      <w:szCs w:val="32"/>
    </w:rPr>
  </w:style>
  <w:style w:type="paragraph" w:customStyle="1" w:styleId="21">
    <w:name w:val="列表段落2"/>
    <w:basedOn w:val="a"/>
    <w:rsid w:val="004D4E08"/>
    <w:pPr>
      <w:spacing w:after="100" w:afterAutospacing="1"/>
      <w:ind w:leftChars="400" w:left="840"/>
    </w:pPr>
    <w:rPr>
      <w:rFonts w:ascii="Times" w:eastAsia="Batang" w:hAnsi="Times" w:cs="宋体"/>
    </w:rPr>
  </w:style>
  <w:style w:type="paragraph" w:customStyle="1" w:styleId="3GPPHeader">
    <w:name w:val="3GPP_Header"/>
    <w:basedOn w:val="a"/>
    <w:rsid w:val="004D4E08"/>
    <w:pPr>
      <w:spacing w:after="240"/>
    </w:pPr>
    <w:rPr>
      <w:b/>
    </w:rPr>
  </w:style>
  <w:style w:type="table" w:styleId="a3">
    <w:name w:val="Table Grid"/>
    <w:basedOn w:val="a1"/>
    <w:uiPriority w:val="99"/>
    <w:rsid w:val="004D4E08"/>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Placeholder Text"/>
    <w:basedOn w:val="a0"/>
    <w:uiPriority w:val="99"/>
    <w:semiHidden/>
    <w:rsid w:val="002C3063"/>
    <w:rPr>
      <w:color w:val="808080"/>
    </w:rPr>
  </w:style>
  <w:style w:type="character" w:customStyle="1" w:styleId="30">
    <w:name w:val="标题 3 字符"/>
    <w:basedOn w:val="a0"/>
    <w:link w:val="3"/>
    <w:uiPriority w:val="9"/>
    <w:rsid w:val="00B20513"/>
    <w:rPr>
      <w:rFonts w:ascii="Times New Roman" w:eastAsia="Malgun Gothic" w:hAnsi="Times New Roman" w:cs="Times New Roman"/>
      <w:b/>
      <w:bCs/>
      <w:kern w:val="0"/>
      <w:sz w:val="32"/>
      <w:szCs w:val="32"/>
    </w:rPr>
  </w:style>
  <w:style w:type="character" w:customStyle="1" w:styleId="40">
    <w:name w:val="标题 4 字符"/>
    <w:basedOn w:val="a0"/>
    <w:link w:val="4"/>
    <w:uiPriority w:val="9"/>
    <w:rsid w:val="00511F46"/>
    <w:rPr>
      <w:rFonts w:ascii="Times New Roman" w:eastAsia="SimSun-ExtB" w:hAnsi="Times New Roman" w:cstheme="majorBidi"/>
      <w:b/>
      <w:bCs/>
      <w:kern w:val="0"/>
      <w:sz w:val="28"/>
      <w:szCs w:val="28"/>
    </w:rPr>
  </w:style>
  <w:style w:type="paragraph" w:styleId="a5">
    <w:name w:val="List Paragraph"/>
    <w:aliases w:val="- Bullets,列出段落,リスト段落,?? ??,?????,????,Lista1,列出段落1,中等深浅网格 1 - 着色 21,¥ê¥¹¥È¶ÎÂä,¥¡¡¡¡ì¬º¥¹¥È¶ÎÂä,ÁÐ³ö¶ÎÂä,—ño’i—Ž,1st level - Bullet List Paragraph,Lettre d'introduction,Paragrafo elenco,Normal bullet 2,Bullet list,목록단락,列表段落11"/>
    <w:basedOn w:val="a"/>
    <w:link w:val="a6"/>
    <w:uiPriority w:val="99"/>
    <w:qFormat/>
    <w:rsid w:val="00C6595E"/>
    <w:pPr>
      <w:spacing w:before="0" w:beforeAutospacing="0" w:after="0"/>
      <w:ind w:firstLineChars="200" w:firstLine="420"/>
    </w:pPr>
  </w:style>
  <w:style w:type="character" w:customStyle="1" w:styleId="50">
    <w:name w:val="标题 5 字符"/>
    <w:basedOn w:val="a0"/>
    <w:link w:val="5"/>
    <w:uiPriority w:val="9"/>
    <w:rsid w:val="00CE0322"/>
    <w:rPr>
      <w:rFonts w:ascii="Times New Roman" w:eastAsia="Malgun Gothic" w:hAnsi="Times New Roman" w:cs="Times New Roman"/>
      <w:b/>
      <w:bCs/>
      <w:kern w:val="0"/>
      <w:sz w:val="28"/>
      <w:szCs w:val="28"/>
    </w:rPr>
  </w:style>
  <w:style w:type="paragraph" w:customStyle="1" w:styleId="11">
    <w:name w:val="列表段落1"/>
    <w:basedOn w:val="a"/>
    <w:rsid w:val="00F65940"/>
    <w:pPr>
      <w:spacing w:after="100" w:afterAutospacing="1"/>
      <w:ind w:leftChars="400" w:left="840"/>
    </w:pPr>
    <w:rPr>
      <w:rFonts w:ascii="Times" w:eastAsia="Batang" w:hAnsi="Times" w:cs="宋体"/>
    </w:rPr>
  </w:style>
  <w:style w:type="paragraph" w:styleId="a7">
    <w:name w:val="Body Text"/>
    <w:basedOn w:val="a"/>
    <w:link w:val="a8"/>
    <w:uiPriority w:val="99"/>
    <w:unhideWhenUsed/>
    <w:rsid w:val="009A28C5"/>
    <w:pPr>
      <w:autoSpaceDE w:val="0"/>
      <w:autoSpaceDN w:val="0"/>
      <w:adjustRightInd w:val="0"/>
      <w:snapToGrid w:val="0"/>
      <w:spacing w:after="120"/>
      <w:jc w:val="both"/>
    </w:pPr>
    <w:rPr>
      <w:rFonts w:eastAsia="MS Mincho"/>
      <w:sz w:val="20"/>
      <w:szCs w:val="20"/>
    </w:rPr>
  </w:style>
  <w:style w:type="character" w:customStyle="1" w:styleId="a8">
    <w:name w:val="正文文本 字符"/>
    <w:basedOn w:val="a0"/>
    <w:link w:val="a7"/>
    <w:uiPriority w:val="99"/>
    <w:rsid w:val="009A28C5"/>
    <w:rPr>
      <w:rFonts w:ascii="Times New Roman" w:eastAsia="MS Mincho" w:hAnsi="Times New Roman" w:cs="Times New Roman"/>
      <w:kern w:val="0"/>
      <w:sz w:val="20"/>
      <w:szCs w:val="20"/>
    </w:rPr>
  </w:style>
  <w:style w:type="paragraph" w:styleId="a9">
    <w:name w:val="caption"/>
    <w:aliases w:val="cap,cap Char,Caption Char,Caption Char1 Char,cap Char Char1,Caption Char Char1 Char,cap Char2,条目"/>
    <w:basedOn w:val="a"/>
    <w:next w:val="a"/>
    <w:link w:val="aa"/>
    <w:uiPriority w:val="35"/>
    <w:qFormat/>
    <w:rsid w:val="006B7F4D"/>
    <w:pPr>
      <w:widowControl w:val="0"/>
      <w:adjustRightInd w:val="0"/>
      <w:snapToGrid w:val="0"/>
      <w:spacing w:before="80" w:beforeAutospacing="0" w:after="100" w:afterAutospacing="1" w:line="360" w:lineRule="auto"/>
      <w:ind w:firstLine="420"/>
      <w:jc w:val="both"/>
    </w:pPr>
    <w:rPr>
      <w:rFonts w:ascii="Arial" w:eastAsia="黑体" w:hAnsi="Arial" w:cs="Arial"/>
      <w:i/>
      <w:iCs/>
      <w:kern w:val="2"/>
      <w:sz w:val="20"/>
      <w:szCs w:val="20"/>
    </w:rPr>
  </w:style>
  <w:style w:type="paragraph" w:customStyle="1" w:styleId="31">
    <w:name w:val="列表段落3"/>
    <w:basedOn w:val="a"/>
    <w:rsid w:val="006B7F4D"/>
    <w:pPr>
      <w:widowControl w:val="0"/>
      <w:adjustRightInd w:val="0"/>
      <w:snapToGrid w:val="0"/>
      <w:spacing w:before="80" w:beforeAutospacing="0" w:after="100" w:afterAutospacing="1" w:line="360" w:lineRule="auto"/>
      <w:ind w:left="440" w:hanging="440"/>
      <w:jc w:val="both"/>
    </w:pPr>
    <w:rPr>
      <w:rFonts w:eastAsia="微软雅黑"/>
      <w:b/>
      <w:bCs/>
      <w:i/>
      <w:iCs/>
      <w:kern w:val="2"/>
    </w:rPr>
  </w:style>
  <w:style w:type="paragraph" w:customStyle="1" w:styleId="12">
    <w:name w:val="正文1"/>
    <w:rsid w:val="00E36A2E"/>
    <w:pPr>
      <w:jc w:val="both"/>
    </w:pPr>
    <w:rPr>
      <w:rFonts w:ascii="Times New Roman" w:eastAsia="宋体" w:hAnsi="Times New Roman" w:cs="Times New Roman"/>
      <w:szCs w:val="21"/>
    </w:rPr>
  </w:style>
  <w:style w:type="character" w:customStyle="1" w:styleId="aa">
    <w:name w:val="题注 字符"/>
    <w:aliases w:val="cap 字符,cap Char 字符,Caption Char 字符,Caption Char1 Char 字符,cap Char Char1 字符,Caption Char Char1 Char 字符,cap Char2 字符,条目 字符"/>
    <w:link w:val="a9"/>
    <w:uiPriority w:val="35"/>
    <w:rsid w:val="00E36A2E"/>
    <w:rPr>
      <w:rFonts w:ascii="Arial" w:eastAsia="黑体" w:hAnsi="Arial" w:cs="Arial"/>
      <w:i/>
      <w:iCs/>
      <w:sz w:val="20"/>
      <w:szCs w:val="20"/>
    </w:rPr>
  </w:style>
  <w:style w:type="character" w:customStyle="1" w:styleId="a6">
    <w:name w:val="列表段落 字符"/>
    <w:aliases w:val="- Bullets 字符,列出段落 字符,リスト段落 字符,?? ?? 字符,????? 字符,???? 字符,Lista1 字符,列出段落1 字符,中等深浅网格 1 - 着色 21 字符,¥ê¥¹¥È¶ÎÂä 字符,¥¡¡¡¡ì¬º¥¹¥È¶ÎÂä 字符,ÁÐ³ö¶ÎÂä 字符,—ño’i—Ž 字符,1st level - Bullet List Paragraph 字符,Lettre d'introduction 字符,Paragrafo elenco 字符,목록단락 字符"/>
    <w:link w:val="a5"/>
    <w:uiPriority w:val="99"/>
    <w:qFormat/>
    <w:rsid w:val="00E36A2E"/>
    <w:rPr>
      <w:rFonts w:ascii="Times New Roman" w:eastAsia="Malgun Gothic" w:hAnsi="Times New Roman" w:cs="Times New Roman"/>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63238">
      <w:bodyDiv w:val="1"/>
      <w:marLeft w:val="0"/>
      <w:marRight w:val="0"/>
      <w:marTop w:val="0"/>
      <w:marBottom w:val="0"/>
      <w:divBdr>
        <w:top w:val="none" w:sz="0" w:space="0" w:color="auto"/>
        <w:left w:val="none" w:sz="0" w:space="0" w:color="auto"/>
        <w:bottom w:val="none" w:sz="0" w:space="0" w:color="auto"/>
        <w:right w:val="none" w:sz="0" w:space="0" w:color="auto"/>
      </w:divBdr>
    </w:div>
    <w:div w:id="56981198">
      <w:bodyDiv w:val="1"/>
      <w:marLeft w:val="0"/>
      <w:marRight w:val="0"/>
      <w:marTop w:val="0"/>
      <w:marBottom w:val="0"/>
      <w:divBdr>
        <w:top w:val="none" w:sz="0" w:space="0" w:color="auto"/>
        <w:left w:val="none" w:sz="0" w:space="0" w:color="auto"/>
        <w:bottom w:val="none" w:sz="0" w:space="0" w:color="auto"/>
        <w:right w:val="none" w:sz="0" w:space="0" w:color="auto"/>
      </w:divBdr>
    </w:div>
    <w:div w:id="85809101">
      <w:bodyDiv w:val="1"/>
      <w:marLeft w:val="0"/>
      <w:marRight w:val="0"/>
      <w:marTop w:val="0"/>
      <w:marBottom w:val="0"/>
      <w:divBdr>
        <w:top w:val="none" w:sz="0" w:space="0" w:color="auto"/>
        <w:left w:val="none" w:sz="0" w:space="0" w:color="auto"/>
        <w:bottom w:val="none" w:sz="0" w:space="0" w:color="auto"/>
        <w:right w:val="none" w:sz="0" w:space="0" w:color="auto"/>
      </w:divBdr>
    </w:div>
    <w:div w:id="323433703">
      <w:bodyDiv w:val="1"/>
      <w:marLeft w:val="0"/>
      <w:marRight w:val="0"/>
      <w:marTop w:val="0"/>
      <w:marBottom w:val="0"/>
      <w:divBdr>
        <w:top w:val="none" w:sz="0" w:space="0" w:color="auto"/>
        <w:left w:val="none" w:sz="0" w:space="0" w:color="auto"/>
        <w:bottom w:val="none" w:sz="0" w:space="0" w:color="auto"/>
        <w:right w:val="none" w:sz="0" w:space="0" w:color="auto"/>
      </w:divBdr>
    </w:div>
    <w:div w:id="327052250">
      <w:bodyDiv w:val="1"/>
      <w:marLeft w:val="0"/>
      <w:marRight w:val="0"/>
      <w:marTop w:val="0"/>
      <w:marBottom w:val="0"/>
      <w:divBdr>
        <w:top w:val="none" w:sz="0" w:space="0" w:color="auto"/>
        <w:left w:val="none" w:sz="0" w:space="0" w:color="auto"/>
        <w:bottom w:val="none" w:sz="0" w:space="0" w:color="auto"/>
        <w:right w:val="none" w:sz="0" w:space="0" w:color="auto"/>
      </w:divBdr>
    </w:div>
    <w:div w:id="540440670">
      <w:bodyDiv w:val="1"/>
      <w:marLeft w:val="0"/>
      <w:marRight w:val="0"/>
      <w:marTop w:val="0"/>
      <w:marBottom w:val="0"/>
      <w:divBdr>
        <w:top w:val="none" w:sz="0" w:space="0" w:color="auto"/>
        <w:left w:val="none" w:sz="0" w:space="0" w:color="auto"/>
        <w:bottom w:val="none" w:sz="0" w:space="0" w:color="auto"/>
        <w:right w:val="none" w:sz="0" w:space="0" w:color="auto"/>
      </w:divBdr>
    </w:div>
    <w:div w:id="542405963">
      <w:bodyDiv w:val="1"/>
      <w:marLeft w:val="0"/>
      <w:marRight w:val="0"/>
      <w:marTop w:val="0"/>
      <w:marBottom w:val="0"/>
      <w:divBdr>
        <w:top w:val="none" w:sz="0" w:space="0" w:color="auto"/>
        <w:left w:val="none" w:sz="0" w:space="0" w:color="auto"/>
        <w:bottom w:val="none" w:sz="0" w:space="0" w:color="auto"/>
        <w:right w:val="none" w:sz="0" w:space="0" w:color="auto"/>
      </w:divBdr>
    </w:div>
    <w:div w:id="595525687">
      <w:bodyDiv w:val="1"/>
      <w:marLeft w:val="0"/>
      <w:marRight w:val="0"/>
      <w:marTop w:val="0"/>
      <w:marBottom w:val="0"/>
      <w:divBdr>
        <w:top w:val="none" w:sz="0" w:space="0" w:color="auto"/>
        <w:left w:val="none" w:sz="0" w:space="0" w:color="auto"/>
        <w:bottom w:val="none" w:sz="0" w:space="0" w:color="auto"/>
        <w:right w:val="none" w:sz="0" w:space="0" w:color="auto"/>
      </w:divBdr>
    </w:div>
    <w:div w:id="764108843">
      <w:bodyDiv w:val="1"/>
      <w:marLeft w:val="0"/>
      <w:marRight w:val="0"/>
      <w:marTop w:val="0"/>
      <w:marBottom w:val="0"/>
      <w:divBdr>
        <w:top w:val="none" w:sz="0" w:space="0" w:color="auto"/>
        <w:left w:val="none" w:sz="0" w:space="0" w:color="auto"/>
        <w:bottom w:val="none" w:sz="0" w:space="0" w:color="auto"/>
        <w:right w:val="none" w:sz="0" w:space="0" w:color="auto"/>
      </w:divBdr>
    </w:div>
    <w:div w:id="782188275">
      <w:bodyDiv w:val="1"/>
      <w:marLeft w:val="0"/>
      <w:marRight w:val="0"/>
      <w:marTop w:val="0"/>
      <w:marBottom w:val="0"/>
      <w:divBdr>
        <w:top w:val="none" w:sz="0" w:space="0" w:color="auto"/>
        <w:left w:val="none" w:sz="0" w:space="0" w:color="auto"/>
        <w:bottom w:val="none" w:sz="0" w:space="0" w:color="auto"/>
        <w:right w:val="none" w:sz="0" w:space="0" w:color="auto"/>
      </w:divBdr>
    </w:div>
    <w:div w:id="909391266">
      <w:bodyDiv w:val="1"/>
      <w:marLeft w:val="0"/>
      <w:marRight w:val="0"/>
      <w:marTop w:val="0"/>
      <w:marBottom w:val="0"/>
      <w:divBdr>
        <w:top w:val="none" w:sz="0" w:space="0" w:color="auto"/>
        <w:left w:val="none" w:sz="0" w:space="0" w:color="auto"/>
        <w:bottom w:val="none" w:sz="0" w:space="0" w:color="auto"/>
        <w:right w:val="none" w:sz="0" w:space="0" w:color="auto"/>
      </w:divBdr>
    </w:div>
    <w:div w:id="1194926309">
      <w:bodyDiv w:val="1"/>
      <w:marLeft w:val="0"/>
      <w:marRight w:val="0"/>
      <w:marTop w:val="0"/>
      <w:marBottom w:val="0"/>
      <w:divBdr>
        <w:top w:val="none" w:sz="0" w:space="0" w:color="auto"/>
        <w:left w:val="none" w:sz="0" w:space="0" w:color="auto"/>
        <w:bottom w:val="none" w:sz="0" w:space="0" w:color="auto"/>
        <w:right w:val="none" w:sz="0" w:space="0" w:color="auto"/>
      </w:divBdr>
    </w:div>
    <w:div w:id="1292134708">
      <w:bodyDiv w:val="1"/>
      <w:marLeft w:val="0"/>
      <w:marRight w:val="0"/>
      <w:marTop w:val="0"/>
      <w:marBottom w:val="0"/>
      <w:divBdr>
        <w:top w:val="none" w:sz="0" w:space="0" w:color="auto"/>
        <w:left w:val="none" w:sz="0" w:space="0" w:color="auto"/>
        <w:bottom w:val="none" w:sz="0" w:space="0" w:color="auto"/>
        <w:right w:val="none" w:sz="0" w:space="0" w:color="auto"/>
      </w:divBdr>
    </w:div>
    <w:div w:id="1456941989">
      <w:bodyDiv w:val="1"/>
      <w:marLeft w:val="0"/>
      <w:marRight w:val="0"/>
      <w:marTop w:val="0"/>
      <w:marBottom w:val="0"/>
      <w:divBdr>
        <w:top w:val="none" w:sz="0" w:space="0" w:color="auto"/>
        <w:left w:val="none" w:sz="0" w:space="0" w:color="auto"/>
        <w:bottom w:val="none" w:sz="0" w:space="0" w:color="auto"/>
        <w:right w:val="none" w:sz="0" w:space="0" w:color="auto"/>
      </w:divBdr>
    </w:div>
    <w:div w:id="1641226027">
      <w:bodyDiv w:val="1"/>
      <w:marLeft w:val="0"/>
      <w:marRight w:val="0"/>
      <w:marTop w:val="0"/>
      <w:marBottom w:val="0"/>
      <w:divBdr>
        <w:top w:val="none" w:sz="0" w:space="0" w:color="auto"/>
        <w:left w:val="none" w:sz="0" w:space="0" w:color="auto"/>
        <w:bottom w:val="none" w:sz="0" w:space="0" w:color="auto"/>
        <w:right w:val="none" w:sz="0" w:space="0" w:color="auto"/>
      </w:divBdr>
    </w:div>
    <w:div w:id="1843004537">
      <w:bodyDiv w:val="1"/>
      <w:marLeft w:val="0"/>
      <w:marRight w:val="0"/>
      <w:marTop w:val="0"/>
      <w:marBottom w:val="0"/>
      <w:divBdr>
        <w:top w:val="none" w:sz="0" w:space="0" w:color="auto"/>
        <w:left w:val="none" w:sz="0" w:space="0" w:color="auto"/>
        <w:bottom w:val="none" w:sz="0" w:space="0" w:color="auto"/>
        <w:right w:val="none" w:sz="0" w:space="0" w:color="auto"/>
      </w:divBdr>
    </w:div>
    <w:div w:id="2011327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4.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1212</TotalTime>
  <Pages>8</Pages>
  <Words>1760</Words>
  <Characters>10033</Characters>
  <Application>Microsoft Office Word</Application>
  <DocSecurity>0</DocSecurity>
  <Lines>83</Lines>
  <Paragraphs>23</Paragraphs>
  <ScaleCrop>false</ScaleCrop>
  <Company/>
  <LinksUpToDate>false</LinksUpToDate>
  <CharactersWithSpaces>11770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215</cp:revision>
  <dcterms:created xsi:type="dcterms:W3CDTF">2024-08-02T11:23:00Z</dcterms:created>
  <dcterms:modified xsi:type="dcterms:W3CDTF">2025-02-07T12:15:00Z</dcterms:modified>
</cp:coreProperties>
</file>